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4402" w:rsidRDefault="003B10CA" w:rsidP="00A737DE">
      <w:pPr>
        <w:spacing w:beforeLines="50" w:line="560" w:lineRule="exact"/>
        <w:jc w:val="center"/>
        <w:rPr>
          <w:rFonts w:ascii="仿宋" w:eastAsia="仿宋" w:hAnsi="仿宋" w:cs="Microsoft Uighur"/>
          <w:b/>
          <w:bCs/>
          <w:kern w:val="0"/>
          <w:sz w:val="32"/>
          <w:szCs w:val="32"/>
        </w:rPr>
      </w:pPr>
      <w:r>
        <w:rPr>
          <w:rFonts w:ascii="仿宋" w:eastAsia="仿宋" w:hAnsi="仿宋" w:cs="仿宋" w:hint="eastAsia"/>
          <w:b/>
          <w:bCs/>
          <w:kern w:val="0"/>
          <w:sz w:val="32"/>
          <w:szCs w:val="32"/>
        </w:rPr>
        <w:t>新疆职业大学与新疆财经大学联合培养酒店管理专业招生简章</w:t>
      </w:r>
    </w:p>
    <w:p w:rsidR="000E4402" w:rsidRDefault="000E4402">
      <w:pPr>
        <w:spacing w:line="520" w:lineRule="exact"/>
        <w:ind w:firstLineChars="200" w:firstLine="560"/>
        <w:rPr>
          <w:rFonts w:ascii="仿宋" w:eastAsia="仿宋" w:hAnsi="仿宋" w:cs="Microsoft Uighur"/>
          <w:kern w:val="0"/>
          <w:sz w:val="28"/>
          <w:szCs w:val="28"/>
        </w:rPr>
      </w:pPr>
    </w:p>
    <w:p w:rsidR="000E4402" w:rsidRDefault="003B10CA">
      <w:pPr>
        <w:spacing w:line="520" w:lineRule="exact"/>
        <w:ind w:firstLineChars="200" w:firstLine="600"/>
        <w:rPr>
          <w:rFonts w:ascii="仿宋" w:eastAsia="仿宋" w:hAnsi="仿宋" w:cs="Microsoft Uighur"/>
          <w:sz w:val="30"/>
          <w:szCs w:val="30"/>
        </w:rPr>
      </w:pPr>
      <w:r>
        <w:rPr>
          <w:rFonts w:ascii="仿宋" w:eastAsia="仿宋" w:hAnsi="仿宋" w:cs="仿宋" w:hint="eastAsia"/>
          <w:kern w:val="0"/>
          <w:sz w:val="30"/>
          <w:szCs w:val="30"/>
        </w:rPr>
        <w:t>为</w:t>
      </w:r>
      <w:r>
        <w:rPr>
          <w:rFonts w:ascii="仿宋" w:eastAsia="仿宋" w:hAnsi="仿宋" w:cs="仿宋" w:hint="eastAsia"/>
          <w:sz w:val="30"/>
          <w:szCs w:val="30"/>
        </w:rPr>
        <w:t>加强应用型本科专业人才培养，创新人才培养模式，提高高等职业院校办学层次，加快构建新疆特色现代职业教育体系，为自治区经济社会发展、产业升级提供人才支撑，根据自治区教育厅《关于高等职业教育与本科教育联合开展应用型人才培养试点工作的通知》（新教职成〔</w:t>
      </w:r>
      <w:r>
        <w:rPr>
          <w:rFonts w:ascii="仿宋" w:eastAsia="仿宋" w:hAnsi="仿宋" w:cs="仿宋"/>
          <w:sz w:val="30"/>
          <w:szCs w:val="30"/>
        </w:rPr>
        <w:t>2016</w:t>
      </w:r>
      <w:r>
        <w:rPr>
          <w:rFonts w:ascii="仿宋" w:eastAsia="仿宋" w:hAnsi="仿宋" w:cs="仿宋" w:hint="eastAsia"/>
          <w:sz w:val="30"/>
          <w:szCs w:val="30"/>
        </w:rPr>
        <w:t>〕</w:t>
      </w:r>
      <w:r>
        <w:rPr>
          <w:rFonts w:ascii="仿宋" w:eastAsia="仿宋" w:hAnsi="仿宋" w:cs="仿宋"/>
          <w:sz w:val="30"/>
          <w:szCs w:val="30"/>
        </w:rPr>
        <w:t>13</w:t>
      </w:r>
      <w:r>
        <w:rPr>
          <w:rFonts w:ascii="仿宋" w:eastAsia="仿宋" w:hAnsi="仿宋" w:cs="仿宋" w:hint="eastAsia"/>
          <w:sz w:val="30"/>
          <w:szCs w:val="30"/>
        </w:rPr>
        <w:t>号）精神，新疆职业大学</w:t>
      </w:r>
      <w:r>
        <w:rPr>
          <w:rFonts w:ascii="仿宋" w:eastAsia="仿宋" w:hAnsi="仿宋" w:cs="仿宋" w:hint="eastAsia"/>
          <w:kern w:val="0"/>
          <w:sz w:val="30"/>
          <w:szCs w:val="30"/>
        </w:rPr>
        <w:t>与新疆财经大学遵循“政策引导、共同管理、分工实施”与“优势互补、合作共赢”的原则，</w:t>
      </w:r>
      <w:r>
        <w:rPr>
          <w:rFonts w:ascii="仿宋" w:eastAsia="仿宋" w:hAnsi="仿宋" w:cs="仿宋"/>
          <w:kern w:val="0"/>
          <w:sz w:val="30"/>
          <w:szCs w:val="30"/>
        </w:rPr>
        <w:t>2016</w:t>
      </w:r>
      <w:r>
        <w:rPr>
          <w:rFonts w:ascii="仿宋" w:eastAsia="仿宋" w:hAnsi="仿宋" w:cs="仿宋" w:hint="eastAsia"/>
          <w:kern w:val="0"/>
          <w:sz w:val="30"/>
          <w:szCs w:val="30"/>
        </w:rPr>
        <w:t>年</w:t>
      </w:r>
      <w:r>
        <w:rPr>
          <w:rFonts w:ascii="仿宋" w:eastAsia="仿宋" w:hAnsi="仿宋" w:cs="仿宋" w:hint="eastAsia"/>
          <w:sz w:val="30"/>
          <w:szCs w:val="30"/>
        </w:rPr>
        <w:t>新疆职业大学与新疆财经大学试点本科层次职业教育联合培养项目，招收酒店管理本科专业。</w:t>
      </w:r>
    </w:p>
    <w:p w:rsidR="000E4402" w:rsidRDefault="003B10CA">
      <w:pPr>
        <w:spacing w:line="520" w:lineRule="exact"/>
        <w:ind w:firstLineChars="200" w:firstLine="602"/>
        <w:rPr>
          <w:rFonts w:ascii="仿宋" w:eastAsia="仿宋" w:hAnsi="仿宋" w:cs="Microsoft Uighur"/>
          <w:sz w:val="30"/>
          <w:szCs w:val="30"/>
        </w:rPr>
      </w:pPr>
      <w:r>
        <w:rPr>
          <w:rFonts w:ascii="仿宋" w:eastAsia="仿宋" w:hAnsi="仿宋" w:cs="仿宋" w:hint="eastAsia"/>
          <w:b/>
          <w:bCs/>
          <w:sz w:val="30"/>
          <w:szCs w:val="30"/>
        </w:rPr>
        <w:t>一、项目简介</w:t>
      </w:r>
    </w:p>
    <w:p w:rsidR="000E4402" w:rsidRDefault="003B10CA">
      <w:pPr>
        <w:spacing w:line="520" w:lineRule="exact"/>
        <w:ind w:firstLineChars="200" w:firstLine="600"/>
        <w:rPr>
          <w:rFonts w:ascii="仿宋" w:eastAsia="仿宋" w:hAnsi="仿宋" w:cs="Microsoft Uighur"/>
          <w:sz w:val="30"/>
          <w:szCs w:val="30"/>
        </w:rPr>
      </w:pPr>
      <w:r>
        <w:rPr>
          <w:rFonts w:ascii="仿宋" w:eastAsia="仿宋" w:hAnsi="仿宋" w:cs="仿宋" w:hint="eastAsia"/>
          <w:sz w:val="30"/>
          <w:szCs w:val="30"/>
        </w:rPr>
        <w:t>本项目为新疆财经大学和新疆职业大学“</w:t>
      </w:r>
      <w:r>
        <w:rPr>
          <w:rFonts w:ascii="仿宋" w:eastAsia="仿宋" w:hAnsi="仿宋" w:cs="仿宋"/>
          <w:sz w:val="30"/>
          <w:szCs w:val="30"/>
        </w:rPr>
        <w:t>4+0</w:t>
      </w:r>
      <w:r>
        <w:rPr>
          <w:rFonts w:ascii="仿宋" w:eastAsia="仿宋" w:hAnsi="仿宋" w:cs="仿宋" w:hint="eastAsia"/>
          <w:sz w:val="30"/>
          <w:szCs w:val="30"/>
        </w:rPr>
        <w:t>高职与普通本科联合培养”试点项目，招生专业为酒店管理，本科二批次录取，学生在“新疆职业大学”学习</w:t>
      </w:r>
      <w:r>
        <w:rPr>
          <w:rFonts w:ascii="仿宋" w:eastAsia="仿宋" w:hAnsi="仿宋" w:cs="仿宋"/>
          <w:sz w:val="30"/>
          <w:szCs w:val="30"/>
        </w:rPr>
        <w:t>4</w:t>
      </w:r>
      <w:r>
        <w:rPr>
          <w:rFonts w:ascii="仿宋" w:eastAsia="仿宋" w:hAnsi="仿宋" w:cs="仿宋" w:hint="eastAsia"/>
          <w:sz w:val="30"/>
          <w:szCs w:val="30"/>
        </w:rPr>
        <w:t>年，按照两校共同制定联合培养方案，新疆职业大学负责培养实施与日常教学管理。新疆财经大学</w:t>
      </w:r>
      <w:r>
        <w:rPr>
          <w:rFonts w:ascii="仿宋" w:eastAsia="仿宋" w:hAnsi="仿宋" w:cs="仿宋" w:hint="eastAsia"/>
          <w:kern w:val="0"/>
          <w:sz w:val="30"/>
          <w:szCs w:val="30"/>
        </w:rPr>
        <w:t>负责联合培养学生的学籍注册、宏观学籍管理、教学质量的监控与评估及毕业证书、学位证书的审核与发放工</w:t>
      </w:r>
      <w:r>
        <w:rPr>
          <w:rFonts w:ascii="仿宋" w:eastAsia="仿宋" w:hAnsi="仿宋" w:cs="仿宋" w:hint="eastAsia"/>
          <w:kern w:val="0"/>
          <w:sz w:val="30"/>
          <w:szCs w:val="30"/>
        </w:rPr>
        <w:t>作，并</w:t>
      </w:r>
      <w:r>
        <w:rPr>
          <w:rFonts w:ascii="仿宋" w:eastAsia="仿宋" w:hAnsi="仿宋" w:cs="仿宋" w:hint="eastAsia"/>
          <w:sz w:val="30"/>
          <w:szCs w:val="30"/>
        </w:rPr>
        <w:t>参与合作推进项目的人才培养模式改革、教学改革、课程建设、实践教学等。</w:t>
      </w:r>
    </w:p>
    <w:p w:rsidR="000E4402" w:rsidRDefault="003B10CA">
      <w:pPr>
        <w:spacing w:line="520" w:lineRule="exact"/>
        <w:ind w:firstLineChars="200" w:firstLine="602"/>
        <w:rPr>
          <w:rFonts w:ascii="仿宋" w:eastAsia="仿宋" w:hAnsi="仿宋" w:cs="Microsoft Uighur"/>
          <w:b/>
          <w:bCs/>
          <w:sz w:val="30"/>
          <w:szCs w:val="30"/>
        </w:rPr>
      </w:pPr>
      <w:r>
        <w:rPr>
          <w:rFonts w:ascii="仿宋" w:eastAsia="仿宋" w:hAnsi="仿宋" w:cs="仿宋" w:hint="eastAsia"/>
          <w:b/>
          <w:bCs/>
          <w:sz w:val="30"/>
          <w:szCs w:val="30"/>
        </w:rPr>
        <w:t>二、联合培养院校与项目优势</w:t>
      </w:r>
    </w:p>
    <w:p w:rsidR="000E4402" w:rsidRDefault="003B10CA">
      <w:pPr>
        <w:spacing w:line="520" w:lineRule="exact"/>
        <w:ind w:firstLineChars="200" w:firstLine="600"/>
        <w:rPr>
          <w:rFonts w:ascii="仿宋" w:eastAsia="仿宋" w:hAnsi="仿宋" w:cs="Microsoft Uighur"/>
          <w:b/>
          <w:bCs/>
          <w:sz w:val="30"/>
          <w:szCs w:val="30"/>
        </w:rPr>
      </w:pPr>
      <w:r>
        <w:rPr>
          <w:rFonts w:ascii="仿宋" w:eastAsia="仿宋" w:hAnsi="仿宋" w:cs="仿宋" w:hint="eastAsia"/>
          <w:sz w:val="30"/>
          <w:szCs w:val="30"/>
        </w:rPr>
        <w:t>新疆财经大学（本科院校，代码：</w:t>
      </w:r>
      <w:r>
        <w:rPr>
          <w:rFonts w:ascii="仿宋" w:eastAsia="仿宋" w:hAnsi="仿宋" w:cs="仿宋"/>
          <w:sz w:val="30"/>
          <w:szCs w:val="30"/>
        </w:rPr>
        <w:t>10766</w:t>
      </w:r>
      <w:r>
        <w:rPr>
          <w:rFonts w:ascii="仿宋" w:eastAsia="仿宋" w:hAnsi="仿宋" w:cs="仿宋" w:hint="eastAsia"/>
          <w:sz w:val="30"/>
          <w:szCs w:val="30"/>
        </w:rPr>
        <w:t>）是新疆唯一一所财经类高等学校，也是新疆维吾尔自治区重点建设高校之一。学校始建于</w:t>
      </w:r>
      <w:r>
        <w:rPr>
          <w:rFonts w:ascii="仿宋" w:eastAsia="仿宋" w:hAnsi="仿宋" w:cs="仿宋"/>
          <w:sz w:val="30"/>
          <w:szCs w:val="30"/>
        </w:rPr>
        <w:t>1950</w:t>
      </w:r>
      <w:r>
        <w:rPr>
          <w:rFonts w:ascii="仿宋" w:eastAsia="仿宋" w:hAnsi="仿宋" w:cs="仿宋" w:hint="eastAsia"/>
          <w:sz w:val="30"/>
          <w:szCs w:val="30"/>
        </w:rPr>
        <w:t>年</w:t>
      </w:r>
      <w:r>
        <w:rPr>
          <w:rFonts w:ascii="仿宋" w:eastAsia="仿宋" w:hAnsi="仿宋" w:cs="仿宋"/>
          <w:sz w:val="30"/>
          <w:szCs w:val="30"/>
        </w:rPr>
        <w:t>4</w:t>
      </w:r>
      <w:r>
        <w:rPr>
          <w:rFonts w:ascii="仿宋" w:eastAsia="仿宋" w:hAnsi="仿宋" w:cs="仿宋" w:hint="eastAsia"/>
          <w:sz w:val="30"/>
          <w:szCs w:val="30"/>
        </w:rPr>
        <w:t>月，经过</w:t>
      </w:r>
      <w:r>
        <w:rPr>
          <w:rFonts w:ascii="仿宋" w:eastAsia="仿宋" w:hAnsi="仿宋" w:cs="仿宋"/>
          <w:sz w:val="30"/>
          <w:szCs w:val="30"/>
        </w:rPr>
        <w:t>60</w:t>
      </w:r>
      <w:r>
        <w:rPr>
          <w:rFonts w:ascii="仿宋" w:eastAsia="仿宋" w:hAnsi="仿宋" w:cs="仿宋" w:hint="eastAsia"/>
          <w:sz w:val="30"/>
          <w:szCs w:val="30"/>
        </w:rPr>
        <w:t>余年的发展，现已形成本科教育、研究生教育、继续教育和留学生教育全方位、多层次的人才培养</w:t>
      </w:r>
      <w:r>
        <w:rPr>
          <w:rFonts w:ascii="仿宋" w:eastAsia="仿宋" w:hAnsi="仿宋" w:cs="仿宋" w:hint="eastAsia"/>
          <w:sz w:val="30"/>
          <w:szCs w:val="30"/>
        </w:rPr>
        <w:lastRenderedPageBreak/>
        <w:t>体系。学校现有经济学、管理学、文学、法学、理学、工学等六大学科门类、</w:t>
      </w:r>
      <w:r>
        <w:rPr>
          <w:rFonts w:ascii="仿宋" w:eastAsia="仿宋" w:hAnsi="仿宋" w:cs="仿宋"/>
          <w:sz w:val="30"/>
          <w:szCs w:val="30"/>
        </w:rPr>
        <w:t>3</w:t>
      </w:r>
      <w:r>
        <w:rPr>
          <w:rFonts w:ascii="仿宋" w:eastAsia="仿宋" w:hAnsi="仿宋" w:cs="仿宋" w:hint="eastAsia"/>
          <w:sz w:val="30"/>
          <w:szCs w:val="30"/>
        </w:rPr>
        <w:t>个博士二级学科培养方向、</w:t>
      </w:r>
      <w:r>
        <w:rPr>
          <w:rFonts w:ascii="仿宋" w:eastAsia="仿宋" w:hAnsi="仿宋" w:cs="仿宋"/>
          <w:sz w:val="30"/>
          <w:szCs w:val="30"/>
        </w:rPr>
        <w:t>5</w:t>
      </w:r>
      <w:r>
        <w:rPr>
          <w:rFonts w:ascii="仿宋" w:eastAsia="仿宋" w:hAnsi="仿宋" w:cs="仿宋" w:hint="eastAsia"/>
          <w:sz w:val="30"/>
          <w:szCs w:val="30"/>
        </w:rPr>
        <w:t>个一级学科、</w:t>
      </w:r>
      <w:r>
        <w:rPr>
          <w:rFonts w:ascii="仿宋" w:eastAsia="仿宋" w:hAnsi="仿宋" w:cs="仿宋"/>
          <w:sz w:val="30"/>
          <w:szCs w:val="30"/>
        </w:rPr>
        <w:t>27</w:t>
      </w:r>
      <w:r>
        <w:rPr>
          <w:rFonts w:ascii="仿宋" w:eastAsia="仿宋" w:hAnsi="仿宋" w:cs="仿宋" w:hint="eastAsia"/>
          <w:sz w:val="30"/>
          <w:szCs w:val="30"/>
        </w:rPr>
        <w:t>个二级学科普通硕士学位授权点、</w:t>
      </w:r>
      <w:r>
        <w:rPr>
          <w:rFonts w:ascii="仿宋" w:eastAsia="仿宋" w:hAnsi="仿宋" w:cs="仿宋"/>
          <w:sz w:val="30"/>
          <w:szCs w:val="30"/>
        </w:rPr>
        <w:t>9</w:t>
      </w:r>
      <w:r>
        <w:rPr>
          <w:rFonts w:ascii="仿宋" w:eastAsia="仿宋" w:hAnsi="仿宋" w:cs="仿宋" w:hint="eastAsia"/>
          <w:sz w:val="30"/>
          <w:szCs w:val="30"/>
        </w:rPr>
        <w:t>个硕士专业学位授权点，有</w:t>
      </w:r>
      <w:r>
        <w:rPr>
          <w:rFonts w:ascii="仿宋" w:eastAsia="仿宋" w:hAnsi="仿宋" w:cs="仿宋"/>
          <w:sz w:val="30"/>
          <w:szCs w:val="30"/>
        </w:rPr>
        <w:t>35</w:t>
      </w:r>
      <w:r>
        <w:rPr>
          <w:rFonts w:ascii="仿宋" w:eastAsia="仿宋" w:hAnsi="仿宋" w:cs="仿宋" w:hint="eastAsia"/>
          <w:sz w:val="30"/>
          <w:szCs w:val="30"/>
        </w:rPr>
        <w:t>个本科专业。</w:t>
      </w:r>
      <w:r>
        <w:rPr>
          <w:rFonts w:ascii="仿宋" w:eastAsia="仿宋" w:hAnsi="仿宋" w:cs="仿宋"/>
          <w:sz w:val="30"/>
          <w:szCs w:val="30"/>
        </w:rPr>
        <w:t>2008</w:t>
      </w:r>
      <w:r>
        <w:rPr>
          <w:rFonts w:ascii="仿宋" w:eastAsia="仿宋" w:hAnsi="仿宋" w:cs="仿宋" w:hint="eastAsia"/>
          <w:sz w:val="30"/>
          <w:szCs w:val="30"/>
        </w:rPr>
        <w:t>年以来，新疆财经大学与中国人民大学、中央财经大学开展本科层次联合培养，覆盖近二十个专业。学校坚持以人为本的办学理念，秉承“经世济公、至善至诚”的校训，坚持为新疆经济建设服务，为推进新疆社会稳定和长治久安服务，以深化改革为动力，全面提高教育教学质量，努力实现“新疆名牌、西北一流、全国知名、辐射中亚”的有特色、高水平财经大学的建设目标。</w:t>
      </w:r>
    </w:p>
    <w:p w:rsidR="000E4402" w:rsidRDefault="003B10CA">
      <w:pPr>
        <w:widowControl/>
        <w:shd w:val="clear" w:color="auto" w:fill="FFFFFF"/>
        <w:spacing w:line="520" w:lineRule="exact"/>
        <w:ind w:firstLineChars="225" w:firstLine="675"/>
        <w:jc w:val="left"/>
        <w:rPr>
          <w:rFonts w:ascii="仿宋" w:eastAsia="仿宋" w:hAnsi="仿宋" w:cs="Microsoft Uighur"/>
          <w:sz w:val="30"/>
          <w:szCs w:val="30"/>
        </w:rPr>
      </w:pPr>
      <w:r>
        <w:rPr>
          <w:rFonts w:ascii="仿宋" w:eastAsia="仿宋" w:hAnsi="仿宋" w:cs="仿宋" w:hint="eastAsia"/>
          <w:sz w:val="30"/>
          <w:szCs w:val="30"/>
        </w:rPr>
        <w:t>新疆职业大学（高职院校，代码：</w:t>
      </w:r>
      <w:r>
        <w:rPr>
          <w:rFonts w:ascii="仿宋" w:eastAsia="仿宋" w:hAnsi="仿宋" w:cs="仿宋"/>
          <w:sz w:val="30"/>
          <w:szCs w:val="30"/>
        </w:rPr>
        <w:t>14138</w:t>
      </w:r>
      <w:r>
        <w:rPr>
          <w:rFonts w:ascii="仿宋" w:eastAsia="仿宋" w:hAnsi="仿宋" w:cs="仿宋" w:hint="eastAsia"/>
          <w:sz w:val="30"/>
          <w:szCs w:val="30"/>
        </w:rPr>
        <w:t>）创建于</w:t>
      </w:r>
      <w:r>
        <w:rPr>
          <w:rFonts w:ascii="仿宋" w:eastAsia="仿宋" w:hAnsi="仿宋" w:cs="仿宋"/>
          <w:sz w:val="30"/>
          <w:szCs w:val="30"/>
        </w:rPr>
        <w:t>1962</w:t>
      </w:r>
      <w:r>
        <w:rPr>
          <w:rFonts w:ascii="仿宋" w:eastAsia="仿宋" w:hAnsi="仿宋" w:cs="仿宋" w:hint="eastAsia"/>
          <w:sz w:val="30"/>
          <w:szCs w:val="30"/>
        </w:rPr>
        <w:t>年，是经教育部审批备案的普通高等院校，是国家高技能人才培训基地、中德（新疆）职业教育实训基地、自治区</w:t>
      </w:r>
      <w:r>
        <w:rPr>
          <w:rFonts w:ascii="仿宋" w:eastAsia="仿宋" w:hAnsi="仿宋" w:cs="仿宋" w:hint="eastAsia"/>
          <w:sz w:val="30"/>
          <w:szCs w:val="30"/>
        </w:rPr>
        <w:t>示范性高职院校、教育部首批百所现代学徒制试点单位。学校以项目建设为支撑，加快推进学校内涵建设，使用德国复兴银行（</w:t>
      </w:r>
      <w:r>
        <w:rPr>
          <w:rFonts w:ascii="仿宋" w:eastAsia="仿宋" w:hAnsi="仿宋" w:cs="仿宋" w:hint="eastAsia"/>
          <w:sz w:val="30"/>
          <w:szCs w:val="30"/>
        </w:rPr>
        <w:t>KFW</w:t>
      </w:r>
      <w:r>
        <w:rPr>
          <w:rFonts w:ascii="仿宋" w:eastAsia="仿宋" w:hAnsi="仿宋" w:cs="仿宋" w:hint="eastAsia"/>
          <w:sz w:val="30"/>
          <w:szCs w:val="30"/>
        </w:rPr>
        <w:t>）促进贷款正在建设中德（新疆）职业教育实训基地，是西北地区第一家获得此项目的单位</w:t>
      </w:r>
      <w:r>
        <w:rPr>
          <w:rFonts w:ascii="仿宋" w:eastAsia="仿宋" w:hAnsi="仿宋" w:cs="仿宋"/>
          <w:sz w:val="30"/>
          <w:szCs w:val="30"/>
        </w:rPr>
        <w:t>,</w:t>
      </w:r>
      <w:r>
        <w:rPr>
          <w:rFonts w:ascii="仿宋" w:eastAsia="仿宋" w:hAnsi="仿宋" w:cs="仿宋" w:hint="eastAsia"/>
          <w:sz w:val="30"/>
          <w:szCs w:val="30"/>
        </w:rPr>
        <w:t>也是自治区高职工科专业重要示范实训平台。学校现有酒店管理、旅游管理等</w:t>
      </w:r>
      <w:r>
        <w:rPr>
          <w:rFonts w:ascii="仿宋" w:eastAsia="仿宋" w:hAnsi="仿宋" w:cs="仿宋"/>
          <w:sz w:val="30"/>
          <w:szCs w:val="30"/>
        </w:rPr>
        <w:t>52</w:t>
      </w:r>
      <w:r>
        <w:rPr>
          <w:rFonts w:ascii="仿宋" w:eastAsia="仿宋" w:hAnsi="仿宋" w:cs="仿宋" w:hint="eastAsia"/>
          <w:sz w:val="30"/>
          <w:szCs w:val="30"/>
        </w:rPr>
        <w:t>个专业及专业方向。目前正在开展与瑞士洛桑酒店管理学院合作办学的前期工作</w:t>
      </w:r>
      <w:r>
        <w:rPr>
          <w:rFonts w:ascii="仿宋" w:eastAsia="仿宋" w:hAnsi="仿宋" w:cs="仿宋"/>
          <w:sz w:val="30"/>
          <w:szCs w:val="30"/>
        </w:rPr>
        <w:t>,</w:t>
      </w:r>
      <w:r>
        <w:rPr>
          <w:rFonts w:ascii="仿宋" w:eastAsia="仿宋" w:hAnsi="仿宋" w:cs="仿宋" w:hint="eastAsia"/>
          <w:sz w:val="30"/>
          <w:szCs w:val="30"/>
        </w:rPr>
        <w:t>将促进我校酒店、旅游、烹调等专业的发展。在友好路校区筹备建设多功能新疆旅游产业（酒店、烹饪）教学实训基地（包括新疆特色餐饮发展研究中心、自治区特色餐饮职业教育联盟、新疆</w:t>
      </w:r>
      <w:r>
        <w:rPr>
          <w:rFonts w:ascii="仿宋" w:eastAsia="仿宋" w:hAnsi="仿宋" w:cs="仿宋" w:hint="eastAsia"/>
          <w:sz w:val="30"/>
          <w:szCs w:val="30"/>
        </w:rPr>
        <w:t>特色餐饮产业校企合作集团），也将充分体现高职教育办学特色。</w:t>
      </w:r>
    </w:p>
    <w:p w:rsidR="000E4402" w:rsidRDefault="003B10CA">
      <w:pPr>
        <w:spacing w:line="520" w:lineRule="exact"/>
        <w:ind w:firstLineChars="200" w:firstLine="600"/>
        <w:rPr>
          <w:rFonts w:ascii="仿宋" w:eastAsia="仿宋" w:hAnsi="仿宋" w:cs="Microsoft Uighur"/>
          <w:sz w:val="30"/>
          <w:szCs w:val="30"/>
        </w:rPr>
      </w:pPr>
      <w:r>
        <w:rPr>
          <w:rFonts w:ascii="仿宋" w:eastAsia="仿宋" w:hAnsi="仿宋" w:cs="仿宋" w:hint="eastAsia"/>
          <w:sz w:val="30"/>
          <w:szCs w:val="30"/>
        </w:rPr>
        <w:t>新疆职业大学和新疆财经大学在人才培养方面各具优势和特色，开展联合培养，将充分发挥双方的优势，培养兼顾理论基础和应用技术技能的复合型</w:t>
      </w:r>
      <w:bookmarkStart w:id="0" w:name="_GoBack"/>
      <w:bookmarkEnd w:id="0"/>
      <w:r>
        <w:rPr>
          <w:rFonts w:ascii="仿宋" w:eastAsia="仿宋" w:hAnsi="仿宋" w:cs="仿宋" w:hint="eastAsia"/>
          <w:sz w:val="30"/>
          <w:szCs w:val="30"/>
        </w:rPr>
        <w:t>人才，以满足社会需求。</w:t>
      </w:r>
    </w:p>
    <w:p w:rsidR="000E4402" w:rsidRDefault="003B10CA">
      <w:pPr>
        <w:ind w:firstLineChars="200" w:firstLine="602"/>
        <w:rPr>
          <w:rFonts w:ascii="仿宋" w:eastAsia="仿宋" w:hAnsi="仿宋" w:cs="Microsoft Uighur"/>
          <w:b/>
          <w:bCs/>
          <w:sz w:val="30"/>
          <w:szCs w:val="30"/>
        </w:rPr>
      </w:pPr>
      <w:r>
        <w:rPr>
          <w:rFonts w:ascii="仿宋" w:eastAsia="仿宋" w:hAnsi="仿宋" w:cs="仿宋" w:hint="eastAsia"/>
          <w:b/>
          <w:bCs/>
          <w:sz w:val="30"/>
          <w:szCs w:val="30"/>
        </w:rPr>
        <w:lastRenderedPageBreak/>
        <w:t>三、招生计划与学制</w:t>
      </w:r>
    </w:p>
    <w:tbl>
      <w:tblPr>
        <w:tblW w:w="9511" w:type="dxa"/>
        <w:jc w:val="center"/>
        <w:tblLook w:val="00A0"/>
      </w:tblPr>
      <w:tblGrid>
        <w:gridCol w:w="1716"/>
        <w:gridCol w:w="1416"/>
        <w:gridCol w:w="849"/>
        <w:gridCol w:w="850"/>
        <w:gridCol w:w="456"/>
        <w:gridCol w:w="703"/>
        <w:gridCol w:w="1294"/>
        <w:gridCol w:w="2184"/>
        <w:gridCol w:w="43"/>
      </w:tblGrid>
      <w:tr w:rsidR="000E4402">
        <w:trPr>
          <w:trHeight w:val="476"/>
          <w:jc w:val="center"/>
        </w:trPr>
        <w:tc>
          <w:tcPr>
            <w:tcW w:w="9511" w:type="dxa"/>
            <w:gridSpan w:val="9"/>
            <w:tcBorders>
              <w:top w:val="nil"/>
              <w:left w:val="nil"/>
              <w:bottom w:val="nil"/>
              <w:right w:val="nil"/>
            </w:tcBorders>
            <w:noWrap/>
            <w:vAlign w:val="center"/>
          </w:tcPr>
          <w:p w:rsidR="000E4402" w:rsidRDefault="003B10CA">
            <w:pPr>
              <w:widowControl/>
              <w:jc w:val="center"/>
              <w:rPr>
                <w:rFonts w:ascii="仿宋" w:eastAsia="仿宋" w:hAnsi="仿宋" w:cs="Microsoft Uighur"/>
                <w:b/>
                <w:bCs/>
                <w:kern w:val="0"/>
                <w:sz w:val="28"/>
                <w:szCs w:val="28"/>
              </w:rPr>
            </w:pPr>
            <w:r>
              <w:rPr>
                <w:rFonts w:ascii="仿宋" w:eastAsia="仿宋" w:hAnsi="仿宋" w:cs="仿宋" w:hint="eastAsia"/>
                <w:b/>
                <w:bCs/>
                <w:kern w:val="0"/>
                <w:sz w:val="28"/>
                <w:szCs w:val="28"/>
              </w:rPr>
              <w:t>四年制应用型本科（“</w:t>
            </w:r>
            <w:r>
              <w:rPr>
                <w:rFonts w:ascii="仿宋" w:eastAsia="仿宋" w:hAnsi="仿宋" w:cs="仿宋"/>
                <w:b/>
                <w:bCs/>
                <w:kern w:val="0"/>
                <w:sz w:val="28"/>
                <w:szCs w:val="28"/>
              </w:rPr>
              <w:t>4+0</w:t>
            </w:r>
            <w:r>
              <w:rPr>
                <w:rFonts w:ascii="仿宋" w:eastAsia="仿宋" w:hAnsi="仿宋" w:cs="仿宋" w:hint="eastAsia"/>
                <w:b/>
                <w:bCs/>
                <w:kern w:val="0"/>
                <w:sz w:val="28"/>
                <w:szCs w:val="28"/>
              </w:rPr>
              <w:t>”模式）</w:t>
            </w:r>
          </w:p>
        </w:tc>
      </w:tr>
      <w:tr w:rsidR="000E4402">
        <w:trPr>
          <w:gridAfter w:val="1"/>
          <w:wAfter w:w="43" w:type="dxa"/>
          <w:trHeight w:val="946"/>
          <w:jc w:val="center"/>
        </w:trPr>
        <w:tc>
          <w:tcPr>
            <w:tcW w:w="1716" w:type="dxa"/>
            <w:tcBorders>
              <w:top w:val="single" w:sz="4" w:space="0" w:color="auto"/>
              <w:left w:val="single" w:sz="4" w:space="0" w:color="auto"/>
              <w:bottom w:val="single" w:sz="4" w:space="0" w:color="auto"/>
              <w:right w:val="single" w:sz="4" w:space="0" w:color="auto"/>
            </w:tcBorders>
            <w:vAlign w:val="center"/>
          </w:tcPr>
          <w:p w:rsidR="000E4402" w:rsidRDefault="003B10CA">
            <w:pPr>
              <w:widowControl/>
              <w:jc w:val="center"/>
              <w:rPr>
                <w:rFonts w:ascii="仿宋" w:eastAsia="仿宋" w:hAnsi="仿宋" w:cs="Microsoft Uighur"/>
                <w:kern w:val="0"/>
                <w:sz w:val="24"/>
                <w:szCs w:val="24"/>
              </w:rPr>
            </w:pPr>
            <w:r>
              <w:rPr>
                <w:rFonts w:ascii="仿宋" w:eastAsia="仿宋" w:hAnsi="仿宋" w:cs="仿宋" w:hint="eastAsia"/>
                <w:kern w:val="0"/>
                <w:sz w:val="24"/>
                <w:szCs w:val="24"/>
              </w:rPr>
              <w:t>学校</w:t>
            </w:r>
          </w:p>
          <w:p w:rsidR="000E4402" w:rsidRDefault="003B10CA">
            <w:pPr>
              <w:widowControl/>
              <w:jc w:val="center"/>
              <w:rPr>
                <w:rFonts w:ascii="仿宋" w:eastAsia="仿宋" w:hAnsi="仿宋" w:cs="Microsoft Uighur"/>
                <w:kern w:val="0"/>
                <w:sz w:val="24"/>
                <w:szCs w:val="24"/>
              </w:rPr>
            </w:pPr>
            <w:r>
              <w:rPr>
                <w:rFonts w:ascii="仿宋" w:eastAsia="仿宋" w:hAnsi="仿宋" w:cs="仿宋" w:hint="eastAsia"/>
                <w:kern w:val="0"/>
                <w:sz w:val="24"/>
                <w:szCs w:val="24"/>
              </w:rPr>
              <w:t>（代码）</w:t>
            </w:r>
          </w:p>
        </w:tc>
        <w:tc>
          <w:tcPr>
            <w:tcW w:w="1416" w:type="dxa"/>
            <w:tcBorders>
              <w:top w:val="single" w:sz="4" w:space="0" w:color="auto"/>
              <w:left w:val="single" w:sz="4" w:space="0" w:color="auto"/>
              <w:bottom w:val="single" w:sz="4" w:space="0" w:color="000000"/>
              <w:right w:val="single" w:sz="4" w:space="0" w:color="auto"/>
            </w:tcBorders>
            <w:vAlign w:val="center"/>
          </w:tcPr>
          <w:p w:rsidR="000E4402" w:rsidRDefault="003B10CA">
            <w:pPr>
              <w:widowControl/>
              <w:jc w:val="center"/>
              <w:rPr>
                <w:rFonts w:ascii="仿宋" w:eastAsia="仿宋" w:hAnsi="仿宋" w:cs="Microsoft Uighur"/>
                <w:kern w:val="0"/>
                <w:sz w:val="24"/>
                <w:szCs w:val="24"/>
              </w:rPr>
            </w:pPr>
            <w:r>
              <w:rPr>
                <w:rFonts w:ascii="仿宋" w:eastAsia="仿宋" w:hAnsi="仿宋" w:cs="仿宋" w:hint="eastAsia"/>
                <w:kern w:val="0"/>
                <w:sz w:val="24"/>
                <w:szCs w:val="24"/>
              </w:rPr>
              <w:t>专业</w:t>
            </w:r>
          </w:p>
          <w:p w:rsidR="000E4402" w:rsidRDefault="003B10CA">
            <w:pPr>
              <w:widowControl/>
              <w:jc w:val="center"/>
              <w:rPr>
                <w:rFonts w:ascii="仿宋" w:eastAsia="仿宋" w:hAnsi="仿宋" w:cs="Microsoft Uighur"/>
                <w:kern w:val="0"/>
                <w:sz w:val="24"/>
                <w:szCs w:val="24"/>
              </w:rPr>
            </w:pPr>
            <w:r>
              <w:rPr>
                <w:rFonts w:ascii="仿宋" w:eastAsia="仿宋" w:hAnsi="仿宋" w:cs="仿宋" w:hint="eastAsia"/>
                <w:kern w:val="0"/>
                <w:sz w:val="24"/>
                <w:szCs w:val="24"/>
              </w:rPr>
              <w:t>（代码）</w:t>
            </w:r>
          </w:p>
        </w:tc>
        <w:tc>
          <w:tcPr>
            <w:tcW w:w="849" w:type="dxa"/>
            <w:tcBorders>
              <w:top w:val="single" w:sz="4" w:space="0" w:color="auto"/>
              <w:left w:val="single" w:sz="4" w:space="0" w:color="auto"/>
              <w:bottom w:val="single" w:sz="4" w:space="0" w:color="000000"/>
              <w:right w:val="single" w:sz="4" w:space="0" w:color="auto"/>
            </w:tcBorders>
            <w:vAlign w:val="center"/>
          </w:tcPr>
          <w:p w:rsidR="000E4402" w:rsidRDefault="003B10CA">
            <w:pPr>
              <w:widowControl/>
              <w:jc w:val="center"/>
              <w:rPr>
                <w:rFonts w:ascii="仿宋" w:eastAsia="仿宋" w:hAnsi="仿宋" w:cs="Microsoft Uighur"/>
                <w:kern w:val="0"/>
                <w:sz w:val="24"/>
                <w:szCs w:val="24"/>
              </w:rPr>
            </w:pPr>
            <w:r>
              <w:rPr>
                <w:rFonts w:ascii="仿宋" w:eastAsia="仿宋" w:hAnsi="仿宋" w:cs="仿宋" w:hint="eastAsia"/>
                <w:kern w:val="0"/>
                <w:sz w:val="24"/>
                <w:szCs w:val="24"/>
              </w:rPr>
              <w:t>生源</w:t>
            </w:r>
          </w:p>
          <w:p w:rsidR="000E4402" w:rsidRDefault="003B10CA">
            <w:pPr>
              <w:widowControl/>
              <w:jc w:val="center"/>
              <w:rPr>
                <w:rFonts w:ascii="仿宋" w:eastAsia="仿宋" w:hAnsi="仿宋" w:cs="Microsoft Uighur"/>
                <w:kern w:val="0"/>
                <w:sz w:val="24"/>
                <w:szCs w:val="24"/>
              </w:rPr>
            </w:pPr>
            <w:r>
              <w:rPr>
                <w:rFonts w:ascii="仿宋" w:eastAsia="仿宋" w:hAnsi="仿宋" w:cs="仿宋" w:hint="eastAsia"/>
                <w:kern w:val="0"/>
                <w:sz w:val="24"/>
                <w:szCs w:val="24"/>
              </w:rPr>
              <w:t>科类</w:t>
            </w:r>
          </w:p>
        </w:tc>
        <w:tc>
          <w:tcPr>
            <w:tcW w:w="850" w:type="dxa"/>
            <w:tcBorders>
              <w:top w:val="single" w:sz="4" w:space="0" w:color="auto"/>
              <w:left w:val="single" w:sz="4" w:space="0" w:color="auto"/>
              <w:bottom w:val="single" w:sz="4" w:space="0" w:color="000000"/>
              <w:right w:val="single" w:sz="4" w:space="0" w:color="auto"/>
            </w:tcBorders>
            <w:vAlign w:val="center"/>
          </w:tcPr>
          <w:p w:rsidR="000E4402" w:rsidRDefault="003B10CA">
            <w:pPr>
              <w:widowControl/>
              <w:jc w:val="center"/>
              <w:rPr>
                <w:rFonts w:ascii="仿宋" w:eastAsia="仿宋" w:hAnsi="仿宋" w:cs="Microsoft Uighur"/>
                <w:kern w:val="0"/>
                <w:sz w:val="24"/>
                <w:szCs w:val="24"/>
              </w:rPr>
            </w:pPr>
            <w:r>
              <w:rPr>
                <w:rFonts w:ascii="仿宋" w:eastAsia="仿宋" w:hAnsi="仿宋" w:cs="仿宋" w:hint="eastAsia"/>
                <w:kern w:val="0"/>
                <w:sz w:val="24"/>
                <w:szCs w:val="24"/>
              </w:rPr>
              <w:t>学科门类</w:t>
            </w:r>
          </w:p>
        </w:tc>
        <w:tc>
          <w:tcPr>
            <w:tcW w:w="456" w:type="dxa"/>
            <w:tcBorders>
              <w:top w:val="single" w:sz="4" w:space="0" w:color="auto"/>
              <w:left w:val="single" w:sz="4" w:space="0" w:color="auto"/>
              <w:bottom w:val="single" w:sz="4" w:space="0" w:color="auto"/>
              <w:right w:val="single" w:sz="4" w:space="0" w:color="auto"/>
            </w:tcBorders>
            <w:noWrap/>
            <w:vAlign w:val="center"/>
          </w:tcPr>
          <w:p w:rsidR="000E4402" w:rsidRDefault="003B10CA">
            <w:pPr>
              <w:widowControl/>
              <w:jc w:val="center"/>
              <w:rPr>
                <w:rFonts w:ascii="仿宋" w:eastAsia="仿宋" w:hAnsi="仿宋" w:cs="Microsoft Uighur"/>
                <w:kern w:val="0"/>
                <w:sz w:val="24"/>
                <w:szCs w:val="24"/>
              </w:rPr>
            </w:pPr>
            <w:r>
              <w:rPr>
                <w:rFonts w:ascii="仿宋" w:eastAsia="仿宋" w:hAnsi="仿宋" w:cs="仿宋" w:hint="eastAsia"/>
                <w:kern w:val="0"/>
                <w:sz w:val="24"/>
                <w:szCs w:val="24"/>
              </w:rPr>
              <w:t>学制</w:t>
            </w:r>
          </w:p>
        </w:tc>
        <w:tc>
          <w:tcPr>
            <w:tcW w:w="703" w:type="dxa"/>
            <w:tcBorders>
              <w:top w:val="single" w:sz="4" w:space="0" w:color="auto"/>
              <w:left w:val="single" w:sz="4" w:space="0" w:color="auto"/>
              <w:bottom w:val="single" w:sz="4" w:space="0" w:color="000000"/>
              <w:right w:val="nil"/>
            </w:tcBorders>
            <w:noWrap/>
            <w:vAlign w:val="center"/>
          </w:tcPr>
          <w:p w:rsidR="000E4402" w:rsidRDefault="003B10CA">
            <w:pPr>
              <w:widowControl/>
              <w:jc w:val="center"/>
              <w:rPr>
                <w:rFonts w:ascii="仿宋" w:eastAsia="仿宋" w:hAnsi="仿宋" w:cs="Microsoft Uighur"/>
                <w:kern w:val="0"/>
                <w:sz w:val="24"/>
                <w:szCs w:val="24"/>
              </w:rPr>
            </w:pPr>
            <w:r>
              <w:rPr>
                <w:rFonts w:ascii="仿宋" w:eastAsia="仿宋" w:hAnsi="仿宋" w:cs="仿宋" w:hint="eastAsia"/>
                <w:kern w:val="0"/>
                <w:sz w:val="24"/>
                <w:szCs w:val="24"/>
              </w:rPr>
              <w:t>招生</w:t>
            </w:r>
          </w:p>
          <w:p w:rsidR="000E4402" w:rsidRDefault="003B10CA">
            <w:pPr>
              <w:widowControl/>
              <w:jc w:val="center"/>
              <w:rPr>
                <w:rFonts w:ascii="仿宋" w:eastAsia="仿宋" w:hAnsi="仿宋" w:cs="Microsoft Uighur"/>
                <w:kern w:val="0"/>
                <w:sz w:val="24"/>
                <w:szCs w:val="24"/>
              </w:rPr>
            </w:pPr>
            <w:r>
              <w:rPr>
                <w:rFonts w:ascii="仿宋" w:eastAsia="仿宋" w:hAnsi="仿宋" w:cs="仿宋" w:hint="eastAsia"/>
                <w:kern w:val="0"/>
                <w:sz w:val="24"/>
                <w:szCs w:val="24"/>
              </w:rPr>
              <w:t>计划</w:t>
            </w:r>
          </w:p>
        </w:tc>
        <w:tc>
          <w:tcPr>
            <w:tcW w:w="1294" w:type="dxa"/>
            <w:tcBorders>
              <w:top w:val="single" w:sz="4" w:space="0" w:color="auto"/>
              <w:left w:val="single" w:sz="4" w:space="0" w:color="auto"/>
              <w:bottom w:val="single" w:sz="4" w:space="0" w:color="auto"/>
              <w:right w:val="single" w:sz="4" w:space="0" w:color="auto"/>
            </w:tcBorders>
            <w:vAlign w:val="center"/>
          </w:tcPr>
          <w:p w:rsidR="000E4402" w:rsidRDefault="003B10CA">
            <w:pPr>
              <w:widowControl/>
              <w:jc w:val="center"/>
              <w:rPr>
                <w:rFonts w:ascii="仿宋" w:eastAsia="仿宋" w:hAnsi="仿宋" w:cs="Microsoft Uighur"/>
                <w:kern w:val="0"/>
                <w:sz w:val="24"/>
                <w:szCs w:val="24"/>
              </w:rPr>
            </w:pPr>
            <w:r>
              <w:rPr>
                <w:rFonts w:ascii="仿宋" w:eastAsia="仿宋" w:hAnsi="仿宋" w:cs="仿宋" w:hint="eastAsia"/>
                <w:kern w:val="0"/>
                <w:sz w:val="24"/>
                <w:szCs w:val="24"/>
              </w:rPr>
              <w:t>学费</w:t>
            </w:r>
          </w:p>
          <w:p w:rsidR="000E4402" w:rsidRDefault="003B10CA">
            <w:pPr>
              <w:widowControl/>
              <w:jc w:val="center"/>
              <w:rPr>
                <w:rFonts w:ascii="仿宋" w:eastAsia="仿宋" w:hAnsi="仿宋" w:cs="Microsoft Uighur"/>
                <w:kern w:val="0"/>
                <w:sz w:val="24"/>
                <w:szCs w:val="24"/>
              </w:rPr>
            </w:pPr>
            <w:r>
              <w:rPr>
                <w:rFonts w:ascii="仿宋" w:eastAsia="仿宋" w:hAnsi="仿宋" w:cs="仿宋" w:hint="eastAsia"/>
                <w:kern w:val="0"/>
                <w:sz w:val="24"/>
                <w:szCs w:val="24"/>
              </w:rPr>
              <w:t>（元）</w:t>
            </w:r>
          </w:p>
        </w:tc>
        <w:tc>
          <w:tcPr>
            <w:tcW w:w="2184" w:type="dxa"/>
            <w:tcBorders>
              <w:top w:val="single" w:sz="4" w:space="0" w:color="auto"/>
              <w:left w:val="single" w:sz="4" w:space="0" w:color="auto"/>
              <w:bottom w:val="single" w:sz="4" w:space="0" w:color="auto"/>
              <w:right w:val="single" w:sz="4" w:space="0" w:color="auto"/>
            </w:tcBorders>
            <w:noWrap/>
            <w:vAlign w:val="center"/>
          </w:tcPr>
          <w:p w:rsidR="000E4402" w:rsidRDefault="003B10CA">
            <w:pPr>
              <w:widowControl/>
              <w:jc w:val="center"/>
              <w:rPr>
                <w:rFonts w:ascii="仿宋" w:eastAsia="仿宋" w:hAnsi="仿宋" w:cs="Microsoft Uighur"/>
                <w:kern w:val="0"/>
                <w:sz w:val="24"/>
                <w:szCs w:val="24"/>
              </w:rPr>
            </w:pPr>
            <w:r>
              <w:rPr>
                <w:rFonts w:ascii="仿宋" w:eastAsia="仿宋" w:hAnsi="仿宋" w:cs="仿宋" w:hint="eastAsia"/>
                <w:kern w:val="0"/>
                <w:sz w:val="24"/>
                <w:szCs w:val="24"/>
              </w:rPr>
              <w:t>备注</w:t>
            </w:r>
          </w:p>
        </w:tc>
      </w:tr>
      <w:tr w:rsidR="000E4402">
        <w:trPr>
          <w:gridAfter w:val="1"/>
          <w:wAfter w:w="43" w:type="dxa"/>
          <w:trHeight w:val="364"/>
          <w:jc w:val="center"/>
        </w:trPr>
        <w:tc>
          <w:tcPr>
            <w:tcW w:w="1716" w:type="dxa"/>
            <w:tcBorders>
              <w:top w:val="nil"/>
              <w:left w:val="single" w:sz="4" w:space="0" w:color="auto"/>
              <w:bottom w:val="single" w:sz="4" w:space="0" w:color="auto"/>
              <w:right w:val="single" w:sz="4" w:space="0" w:color="auto"/>
            </w:tcBorders>
            <w:noWrap/>
            <w:vAlign w:val="center"/>
          </w:tcPr>
          <w:p w:rsidR="000E4402" w:rsidRDefault="003B10CA">
            <w:pPr>
              <w:widowControl/>
              <w:jc w:val="center"/>
              <w:rPr>
                <w:rFonts w:ascii="仿宋" w:eastAsia="仿宋" w:hAnsi="仿宋" w:cs="Microsoft Uighur"/>
                <w:kern w:val="0"/>
                <w:sz w:val="24"/>
                <w:szCs w:val="24"/>
              </w:rPr>
            </w:pPr>
            <w:r>
              <w:rPr>
                <w:rFonts w:ascii="仿宋" w:eastAsia="仿宋" w:hAnsi="仿宋" w:cs="仿宋" w:hint="eastAsia"/>
                <w:kern w:val="0"/>
                <w:sz w:val="24"/>
                <w:szCs w:val="24"/>
              </w:rPr>
              <w:t>新疆财经大学</w:t>
            </w:r>
          </w:p>
          <w:p w:rsidR="000E4402" w:rsidRDefault="003B10CA">
            <w:pPr>
              <w:widowControl/>
              <w:jc w:val="center"/>
              <w:rPr>
                <w:rFonts w:ascii="仿宋" w:eastAsia="仿宋" w:hAnsi="仿宋" w:cs="Microsoft Uighur"/>
                <w:kern w:val="0"/>
                <w:sz w:val="24"/>
                <w:szCs w:val="24"/>
              </w:rPr>
            </w:pPr>
            <w:r>
              <w:rPr>
                <w:rFonts w:ascii="仿宋" w:eastAsia="仿宋" w:hAnsi="仿宋" w:cs="仿宋" w:hint="eastAsia"/>
                <w:kern w:val="0"/>
                <w:sz w:val="24"/>
                <w:szCs w:val="24"/>
              </w:rPr>
              <w:t>（</w:t>
            </w:r>
            <w:r>
              <w:rPr>
                <w:rFonts w:ascii="仿宋" w:eastAsia="仿宋" w:hAnsi="仿宋" w:cs="仿宋"/>
                <w:sz w:val="24"/>
                <w:szCs w:val="24"/>
              </w:rPr>
              <w:t>10766</w:t>
            </w:r>
            <w:r>
              <w:rPr>
                <w:rFonts w:ascii="仿宋" w:eastAsia="仿宋" w:hAnsi="仿宋" w:cs="仿宋" w:hint="eastAsia"/>
                <w:sz w:val="24"/>
                <w:szCs w:val="24"/>
              </w:rPr>
              <w:t>）</w:t>
            </w:r>
          </w:p>
        </w:tc>
        <w:tc>
          <w:tcPr>
            <w:tcW w:w="1416" w:type="dxa"/>
            <w:tcBorders>
              <w:top w:val="nil"/>
              <w:left w:val="nil"/>
              <w:bottom w:val="single" w:sz="4" w:space="0" w:color="auto"/>
              <w:right w:val="single" w:sz="4" w:space="0" w:color="auto"/>
            </w:tcBorders>
            <w:noWrap/>
            <w:vAlign w:val="center"/>
          </w:tcPr>
          <w:p w:rsidR="000E4402" w:rsidRDefault="003B10CA">
            <w:pPr>
              <w:widowControl/>
              <w:jc w:val="center"/>
              <w:rPr>
                <w:rFonts w:ascii="仿宋" w:eastAsia="仿宋" w:hAnsi="仿宋" w:cs="Microsoft Uighur"/>
                <w:kern w:val="0"/>
                <w:sz w:val="24"/>
                <w:szCs w:val="24"/>
              </w:rPr>
            </w:pPr>
            <w:r>
              <w:rPr>
                <w:rFonts w:ascii="仿宋" w:eastAsia="仿宋" w:hAnsi="仿宋" w:cs="仿宋" w:hint="eastAsia"/>
                <w:kern w:val="0"/>
                <w:sz w:val="24"/>
                <w:szCs w:val="24"/>
              </w:rPr>
              <w:t>酒店管理（</w:t>
            </w:r>
            <w:r>
              <w:rPr>
                <w:rFonts w:ascii="仿宋" w:eastAsia="仿宋" w:hAnsi="仿宋" w:cs="仿宋"/>
                <w:kern w:val="0"/>
                <w:sz w:val="24"/>
                <w:szCs w:val="24"/>
              </w:rPr>
              <w:t>120902</w:t>
            </w:r>
            <w:r>
              <w:rPr>
                <w:rFonts w:ascii="仿宋" w:eastAsia="仿宋" w:hAnsi="仿宋" w:cs="仿宋" w:hint="eastAsia"/>
                <w:kern w:val="0"/>
                <w:sz w:val="24"/>
                <w:szCs w:val="24"/>
              </w:rPr>
              <w:t xml:space="preserve">）　</w:t>
            </w:r>
          </w:p>
        </w:tc>
        <w:tc>
          <w:tcPr>
            <w:tcW w:w="849" w:type="dxa"/>
            <w:tcBorders>
              <w:top w:val="nil"/>
              <w:left w:val="nil"/>
              <w:bottom w:val="single" w:sz="4" w:space="0" w:color="auto"/>
              <w:right w:val="single" w:sz="4" w:space="0" w:color="auto"/>
            </w:tcBorders>
            <w:noWrap/>
            <w:vAlign w:val="center"/>
          </w:tcPr>
          <w:p w:rsidR="000E4402" w:rsidRDefault="003B10CA">
            <w:pPr>
              <w:widowControl/>
              <w:jc w:val="center"/>
              <w:rPr>
                <w:rFonts w:ascii="仿宋" w:eastAsia="仿宋" w:hAnsi="仿宋" w:cs="Microsoft Uighur"/>
                <w:kern w:val="0"/>
                <w:sz w:val="24"/>
                <w:szCs w:val="24"/>
              </w:rPr>
            </w:pPr>
            <w:r>
              <w:rPr>
                <w:rFonts w:ascii="仿宋" w:eastAsia="仿宋" w:hAnsi="仿宋" w:cs="仿宋" w:hint="eastAsia"/>
                <w:kern w:val="0"/>
                <w:sz w:val="24"/>
                <w:szCs w:val="24"/>
              </w:rPr>
              <w:t>文理兼</w:t>
            </w:r>
          </w:p>
        </w:tc>
        <w:tc>
          <w:tcPr>
            <w:tcW w:w="850" w:type="dxa"/>
            <w:tcBorders>
              <w:top w:val="nil"/>
              <w:left w:val="nil"/>
              <w:bottom w:val="single" w:sz="4" w:space="0" w:color="auto"/>
              <w:right w:val="single" w:sz="4" w:space="0" w:color="auto"/>
            </w:tcBorders>
            <w:noWrap/>
            <w:vAlign w:val="center"/>
          </w:tcPr>
          <w:p w:rsidR="000E4402" w:rsidRDefault="003B10CA">
            <w:pPr>
              <w:widowControl/>
              <w:jc w:val="center"/>
              <w:rPr>
                <w:rFonts w:ascii="仿宋" w:eastAsia="仿宋" w:hAnsi="仿宋" w:cs="Microsoft Uighur"/>
                <w:kern w:val="0"/>
                <w:sz w:val="24"/>
                <w:szCs w:val="24"/>
              </w:rPr>
            </w:pPr>
            <w:r>
              <w:rPr>
                <w:rFonts w:ascii="仿宋" w:eastAsia="仿宋" w:hAnsi="仿宋" w:cs="仿宋" w:hint="eastAsia"/>
                <w:kern w:val="0"/>
                <w:sz w:val="24"/>
                <w:szCs w:val="24"/>
              </w:rPr>
              <w:t>管理学</w:t>
            </w:r>
          </w:p>
        </w:tc>
        <w:tc>
          <w:tcPr>
            <w:tcW w:w="456" w:type="dxa"/>
            <w:tcBorders>
              <w:top w:val="nil"/>
              <w:left w:val="nil"/>
              <w:bottom w:val="single" w:sz="4" w:space="0" w:color="auto"/>
              <w:right w:val="single" w:sz="4" w:space="0" w:color="auto"/>
            </w:tcBorders>
            <w:noWrap/>
            <w:vAlign w:val="center"/>
          </w:tcPr>
          <w:p w:rsidR="000E4402" w:rsidRDefault="003B10CA">
            <w:pPr>
              <w:widowControl/>
              <w:jc w:val="center"/>
              <w:rPr>
                <w:rFonts w:ascii="仿宋" w:eastAsia="仿宋" w:hAnsi="仿宋" w:cs="仿宋"/>
                <w:kern w:val="0"/>
                <w:sz w:val="24"/>
                <w:szCs w:val="24"/>
              </w:rPr>
            </w:pPr>
            <w:r>
              <w:rPr>
                <w:rFonts w:ascii="仿宋" w:eastAsia="仿宋" w:hAnsi="仿宋" w:cs="仿宋"/>
                <w:kern w:val="0"/>
                <w:sz w:val="24"/>
                <w:szCs w:val="24"/>
              </w:rPr>
              <w:t>4</w:t>
            </w:r>
          </w:p>
        </w:tc>
        <w:tc>
          <w:tcPr>
            <w:tcW w:w="703" w:type="dxa"/>
            <w:tcBorders>
              <w:top w:val="nil"/>
              <w:left w:val="nil"/>
              <w:bottom w:val="single" w:sz="4" w:space="0" w:color="auto"/>
              <w:right w:val="single" w:sz="4" w:space="0" w:color="auto"/>
            </w:tcBorders>
            <w:noWrap/>
            <w:vAlign w:val="center"/>
          </w:tcPr>
          <w:p w:rsidR="000E4402" w:rsidRDefault="003B10CA">
            <w:pPr>
              <w:widowControl/>
              <w:jc w:val="center"/>
              <w:rPr>
                <w:rFonts w:ascii="仿宋" w:eastAsia="仿宋" w:hAnsi="仿宋" w:cs="仿宋"/>
                <w:kern w:val="0"/>
                <w:sz w:val="24"/>
                <w:szCs w:val="24"/>
              </w:rPr>
            </w:pPr>
            <w:r>
              <w:rPr>
                <w:rFonts w:ascii="仿宋" w:eastAsia="仿宋" w:hAnsi="仿宋" w:cs="仿宋"/>
                <w:kern w:val="0"/>
                <w:sz w:val="24"/>
                <w:szCs w:val="24"/>
              </w:rPr>
              <w:t>30</w:t>
            </w:r>
          </w:p>
        </w:tc>
        <w:tc>
          <w:tcPr>
            <w:tcW w:w="1294" w:type="dxa"/>
            <w:tcBorders>
              <w:top w:val="single" w:sz="4" w:space="0" w:color="auto"/>
              <w:left w:val="nil"/>
              <w:bottom w:val="single" w:sz="4" w:space="0" w:color="auto"/>
              <w:right w:val="single" w:sz="4" w:space="0" w:color="auto"/>
            </w:tcBorders>
            <w:vAlign w:val="center"/>
          </w:tcPr>
          <w:p w:rsidR="000E4402" w:rsidRDefault="003B10CA">
            <w:pPr>
              <w:widowControl/>
              <w:jc w:val="center"/>
              <w:rPr>
                <w:rFonts w:ascii="仿宋" w:eastAsia="仿宋" w:hAnsi="仿宋" w:cs="Microsoft Uighur"/>
                <w:kern w:val="0"/>
                <w:sz w:val="24"/>
                <w:szCs w:val="24"/>
              </w:rPr>
            </w:pPr>
            <w:r>
              <w:rPr>
                <w:rFonts w:ascii="仿宋" w:eastAsia="仿宋" w:hAnsi="仿宋" w:cs="仿宋"/>
                <w:kern w:val="0"/>
                <w:sz w:val="24"/>
                <w:szCs w:val="24"/>
              </w:rPr>
              <w:t>3200/</w:t>
            </w:r>
            <w:r>
              <w:rPr>
                <w:rFonts w:ascii="仿宋" w:eastAsia="仿宋" w:hAnsi="仿宋" w:cs="仿宋" w:hint="eastAsia"/>
                <w:kern w:val="0"/>
                <w:sz w:val="24"/>
                <w:szCs w:val="24"/>
              </w:rPr>
              <w:t>年</w:t>
            </w:r>
          </w:p>
        </w:tc>
        <w:tc>
          <w:tcPr>
            <w:tcW w:w="2184" w:type="dxa"/>
            <w:tcBorders>
              <w:top w:val="nil"/>
              <w:left w:val="single" w:sz="4" w:space="0" w:color="auto"/>
              <w:bottom w:val="single" w:sz="4" w:space="0" w:color="auto"/>
              <w:right w:val="single" w:sz="4" w:space="0" w:color="auto"/>
            </w:tcBorders>
            <w:noWrap/>
            <w:vAlign w:val="center"/>
          </w:tcPr>
          <w:p w:rsidR="000E4402" w:rsidRDefault="003B10CA">
            <w:pPr>
              <w:widowControl/>
              <w:jc w:val="center"/>
              <w:rPr>
                <w:rFonts w:ascii="仿宋" w:eastAsia="仿宋" w:hAnsi="仿宋" w:cs="Microsoft Uighur"/>
                <w:kern w:val="0"/>
                <w:sz w:val="24"/>
                <w:szCs w:val="24"/>
              </w:rPr>
            </w:pPr>
            <w:r>
              <w:rPr>
                <w:rFonts w:ascii="仿宋" w:eastAsia="仿宋" w:hAnsi="仿宋" w:cs="仿宋" w:hint="eastAsia"/>
                <w:kern w:val="0"/>
                <w:sz w:val="24"/>
                <w:szCs w:val="24"/>
              </w:rPr>
              <w:t>新疆职业大学就读</w:t>
            </w:r>
          </w:p>
        </w:tc>
      </w:tr>
    </w:tbl>
    <w:p w:rsidR="000E4402" w:rsidRDefault="000E4402">
      <w:pPr>
        <w:ind w:firstLineChars="200" w:firstLine="602"/>
        <w:rPr>
          <w:rFonts w:ascii="仿宋" w:eastAsia="仿宋" w:hAnsi="仿宋" w:cs="Microsoft Uighur"/>
          <w:b/>
          <w:bCs/>
          <w:sz w:val="30"/>
          <w:szCs w:val="30"/>
        </w:rPr>
      </w:pPr>
    </w:p>
    <w:p w:rsidR="000E4402" w:rsidRDefault="003B10CA">
      <w:pPr>
        <w:spacing w:line="520" w:lineRule="exact"/>
        <w:ind w:firstLineChars="200" w:firstLine="602"/>
        <w:rPr>
          <w:rFonts w:ascii="仿宋" w:eastAsia="仿宋" w:hAnsi="仿宋" w:cs="Microsoft Uighur"/>
          <w:b/>
          <w:bCs/>
          <w:sz w:val="30"/>
          <w:szCs w:val="30"/>
        </w:rPr>
      </w:pPr>
      <w:r>
        <w:rPr>
          <w:rFonts w:ascii="仿宋" w:eastAsia="仿宋" w:hAnsi="仿宋" w:cs="仿宋" w:hint="eastAsia"/>
          <w:b/>
          <w:bCs/>
          <w:sz w:val="30"/>
          <w:szCs w:val="30"/>
        </w:rPr>
        <w:t>四、培养目标及主要课程</w:t>
      </w:r>
    </w:p>
    <w:p w:rsidR="000E4402" w:rsidRDefault="003B10CA">
      <w:pPr>
        <w:spacing w:line="520" w:lineRule="exact"/>
        <w:ind w:firstLineChars="200" w:firstLine="600"/>
        <w:rPr>
          <w:rFonts w:ascii="仿宋" w:eastAsia="仿宋" w:hAnsi="仿宋" w:cs="Microsoft Uighur"/>
          <w:sz w:val="30"/>
          <w:szCs w:val="30"/>
        </w:rPr>
      </w:pPr>
      <w:r>
        <w:rPr>
          <w:rFonts w:ascii="仿宋" w:eastAsia="仿宋" w:hAnsi="仿宋" w:cs="仿宋" w:hint="eastAsia"/>
          <w:sz w:val="30"/>
          <w:szCs w:val="30"/>
        </w:rPr>
        <w:t>本专业主要培养适应经济社会发展需要，具有扎实的经济与管理理论基础，熟练应用现代信息科学技术方法及手段的能力，系统掌握酒店运营与管理的专业知识，在酒店管理及其相关领域具有较强竞争力的应用型高级管理人才。</w:t>
      </w:r>
    </w:p>
    <w:p w:rsidR="00A737DE" w:rsidRDefault="003B10CA" w:rsidP="00A737DE">
      <w:pPr>
        <w:spacing w:line="520" w:lineRule="exact"/>
        <w:ind w:firstLineChars="200" w:firstLine="600"/>
        <w:rPr>
          <w:rFonts w:ascii="仿宋" w:eastAsia="仿宋" w:hAnsi="仿宋" w:cs="Microsoft Uighur" w:hint="eastAsia"/>
          <w:sz w:val="30"/>
          <w:szCs w:val="30"/>
        </w:rPr>
      </w:pPr>
      <w:r>
        <w:rPr>
          <w:rFonts w:ascii="仿宋" w:eastAsia="仿宋" w:hAnsi="仿宋" w:cs="仿宋" w:hint="eastAsia"/>
          <w:sz w:val="30"/>
          <w:szCs w:val="30"/>
        </w:rPr>
        <w:t>学生在校期间修读主要专业课程：旅游学概论、酒店管理概论、酒店餐饮管理、酒店财务管理、酒店品牌与建设、现代服务业管理等课程。</w:t>
      </w:r>
    </w:p>
    <w:p w:rsidR="000E4402" w:rsidRPr="00A737DE" w:rsidRDefault="003B10CA" w:rsidP="00A737DE">
      <w:pPr>
        <w:spacing w:line="520" w:lineRule="exact"/>
        <w:ind w:firstLineChars="200" w:firstLine="602"/>
        <w:rPr>
          <w:rFonts w:ascii="仿宋" w:eastAsia="仿宋" w:hAnsi="仿宋" w:cs="Microsoft Uighur"/>
          <w:sz w:val="30"/>
          <w:szCs w:val="30"/>
        </w:rPr>
      </w:pPr>
      <w:r>
        <w:rPr>
          <w:rFonts w:ascii="仿宋" w:eastAsia="仿宋" w:hAnsi="仿宋" w:cs="仿宋" w:hint="eastAsia"/>
          <w:b/>
          <w:bCs/>
          <w:sz w:val="30"/>
          <w:szCs w:val="30"/>
        </w:rPr>
        <w:t>五、就业方向</w:t>
      </w:r>
    </w:p>
    <w:p w:rsidR="000E4402" w:rsidRDefault="003B10CA">
      <w:pPr>
        <w:spacing w:line="520" w:lineRule="exact"/>
        <w:ind w:firstLineChars="200" w:firstLine="600"/>
        <w:rPr>
          <w:rFonts w:ascii="仿宋" w:eastAsia="仿宋" w:hAnsi="仿宋" w:cs="Microsoft Uighur"/>
          <w:sz w:val="30"/>
          <w:szCs w:val="30"/>
        </w:rPr>
      </w:pPr>
      <w:r>
        <w:rPr>
          <w:rFonts w:ascii="仿宋" w:eastAsia="仿宋" w:hAnsi="仿宋" w:cs="仿宋" w:hint="eastAsia"/>
          <w:sz w:val="30"/>
          <w:szCs w:val="30"/>
          <w:shd w:val="clear" w:color="auto" w:fill="FFFFFF"/>
        </w:rPr>
        <w:t>毕业生可在各类酒店、饭店、宾馆</w:t>
      </w:r>
      <w:r>
        <w:rPr>
          <w:rFonts w:ascii="仿宋" w:eastAsia="仿宋" w:hAnsi="仿宋" w:cs="仿宋" w:hint="eastAsia"/>
          <w:sz w:val="30"/>
          <w:szCs w:val="30"/>
        </w:rPr>
        <w:t>运营与管理等领域工作，也</w:t>
      </w:r>
      <w:r>
        <w:rPr>
          <w:rFonts w:ascii="仿宋" w:eastAsia="仿宋" w:hAnsi="仿宋" w:cs="仿宋" w:hint="eastAsia"/>
          <w:sz w:val="30"/>
          <w:szCs w:val="30"/>
          <w:shd w:val="clear" w:color="auto" w:fill="FFFFFF"/>
        </w:rPr>
        <w:t>可在旅游行政管理部门、行业协会、旅行社、旅游企业、景区、会展中心等单位从事相关管理、科研教学、导游、</w:t>
      </w:r>
      <w:r>
        <w:rPr>
          <w:rFonts w:ascii="仿宋" w:eastAsia="仿宋" w:hAnsi="仿宋" w:cs="仿宋" w:hint="eastAsia"/>
          <w:sz w:val="30"/>
          <w:szCs w:val="30"/>
        </w:rPr>
        <w:t>培训</w:t>
      </w:r>
      <w:r>
        <w:rPr>
          <w:rFonts w:ascii="仿宋" w:eastAsia="仿宋" w:hAnsi="仿宋" w:cs="仿宋" w:hint="eastAsia"/>
          <w:sz w:val="30"/>
          <w:szCs w:val="30"/>
          <w:shd w:val="clear" w:color="auto" w:fill="FFFFFF"/>
        </w:rPr>
        <w:t>等工作。</w:t>
      </w:r>
    </w:p>
    <w:p w:rsidR="000E4402" w:rsidRDefault="003B10CA">
      <w:pPr>
        <w:spacing w:line="520" w:lineRule="exact"/>
        <w:ind w:firstLineChars="200" w:firstLine="602"/>
        <w:rPr>
          <w:rFonts w:ascii="仿宋" w:eastAsia="仿宋" w:hAnsi="仿宋" w:cs="Microsoft Uighur"/>
          <w:b/>
          <w:bCs/>
          <w:sz w:val="30"/>
          <w:szCs w:val="30"/>
        </w:rPr>
      </w:pPr>
      <w:r>
        <w:rPr>
          <w:rFonts w:ascii="仿宋" w:eastAsia="仿宋" w:hAnsi="仿宋" w:cs="仿宋" w:hint="eastAsia"/>
          <w:b/>
          <w:bCs/>
          <w:sz w:val="30"/>
          <w:szCs w:val="30"/>
        </w:rPr>
        <w:t>六、</w:t>
      </w:r>
      <w:r>
        <w:rPr>
          <w:rFonts w:ascii="仿宋" w:eastAsia="仿宋" w:hAnsi="仿宋" w:cs="仿宋" w:hint="eastAsia"/>
          <w:b/>
          <w:bCs/>
          <w:sz w:val="30"/>
          <w:szCs w:val="30"/>
        </w:rPr>
        <w:t>毕业与学位证书</w:t>
      </w:r>
    </w:p>
    <w:p w:rsidR="000E4402" w:rsidRDefault="003B10CA">
      <w:pPr>
        <w:spacing w:line="520" w:lineRule="exact"/>
        <w:ind w:firstLineChars="200" w:firstLine="600"/>
        <w:rPr>
          <w:rFonts w:ascii="仿宋" w:eastAsia="仿宋" w:hAnsi="仿宋" w:cs="Microsoft Uighur"/>
          <w:sz w:val="30"/>
          <w:szCs w:val="30"/>
        </w:rPr>
      </w:pPr>
      <w:r>
        <w:rPr>
          <w:rFonts w:ascii="仿宋" w:eastAsia="仿宋" w:hAnsi="仿宋" w:cs="仿宋" w:hint="eastAsia"/>
          <w:sz w:val="30"/>
          <w:szCs w:val="30"/>
        </w:rPr>
        <w:t>对</w:t>
      </w:r>
      <w:r>
        <w:rPr>
          <w:rFonts w:ascii="仿宋" w:eastAsia="仿宋" w:hAnsi="仿宋" w:cs="仿宋" w:hint="eastAsia"/>
          <w:kern w:val="0"/>
          <w:sz w:val="30"/>
          <w:szCs w:val="30"/>
        </w:rPr>
        <w:t>符合毕业条件和学位授予标准的学生</w:t>
      </w:r>
      <w:r>
        <w:rPr>
          <w:rFonts w:ascii="仿宋" w:eastAsia="仿宋" w:hAnsi="仿宋" w:cs="仿宋" w:hint="eastAsia"/>
          <w:sz w:val="30"/>
          <w:szCs w:val="30"/>
        </w:rPr>
        <w:t>颁发“新疆财经大学”毕业证书和学位证书（学生在校期间均不得转专业）。</w:t>
      </w:r>
    </w:p>
    <w:p w:rsidR="000E4402" w:rsidRDefault="003B10CA">
      <w:pPr>
        <w:spacing w:line="520" w:lineRule="exact"/>
        <w:ind w:firstLineChars="200" w:firstLine="602"/>
        <w:rPr>
          <w:rFonts w:ascii="仿宋" w:eastAsia="仿宋" w:hAnsi="仿宋" w:cs="Microsoft Uighur"/>
          <w:b/>
          <w:bCs/>
          <w:sz w:val="30"/>
          <w:szCs w:val="30"/>
        </w:rPr>
      </w:pPr>
      <w:r>
        <w:rPr>
          <w:rFonts w:ascii="仿宋" w:eastAsia="仿宋" w:hAnsi="仿宋" w:cs="仿宋" w:hint="eastAsia"/>
          <w:b/>
          <w:bCs/>
          <w:sz w:val="30"/>
          <w:szCs w:val="30"/>
        </w:rPr>
        <w:t>七、招生工作联系方式</w:t>
      </w:r>
    </w:p>
    <w:p w:rsidR="000E4402" w:rsidRDefault="003B10CA">
      <w:pPr>
        <w:spacing w:line="520" w:lineRule="exact"/>
        <w:ind w:firstLineChars="200" w:firstLine="600"/>
        <w:rPr>
          <w:rFonts w:ascii="仿宋" w:eastAsia="仿宋" w:hAnsi="仿宋" w:cs="Microsoft Uighur"/>
          <w:sz w:val="30"/>
          <w:szCs w:val="30"/>
        </w:rPr>
      </w:pPr>
      <w:r>
        <w:rPr>
          <w:rFonts w:ascii="仿宋" w:eastAsia="仿宋" w:hAnsi="仿宋" w:cs="仿宋" w:hint="eastAsia"/>
          <w:sz w:val="30"/>
          <w:szCs w:val="30"/>
        </w:rPr>
        <w:t>新疆财经大学学生处招生办公室</w:t>
      </w:r>
    </w:p>
    <w:p w:rsidR="000E4402" w:rsidRDefault="003B10CA">
      <w:pPr>
        <w:spacing w:line="520" w:lineRule="exact"/>
        <w:ind w:firstLineChars="200" w:firstLine="600"/>
        <w:rPr>
          <w:rFonts w:ascii="仿宋" w:eastAsia="仿宋" w:hAnsi="仿宋" w:cs="仿宋"/>
          <w:sz w:val="30"/>
          <w:szCs w:val="30"/>
        </w:rPr>
      </w:pPr>
      <w:r>
        <w:rPr>
          <w:rFonts w:ascii="仿宋" w:eastAsia="仿宋" w:hAnsi="仿宋" w:cs="仿宋" w:hint="eastAsia"/>
          <w:sz w:val="30"/>
          <w:szCs w:val="30"/>
        </w:rPr>
        <w:t>联系电话：</w:t>
      </w:r>
      <w:r>
        <w:rPr>
          <w:rFonts w:ascii="仿宋" w:eastAsia="仿宋" w:hAnsi="仿宋" w:cs="仿宋"/>
          <w:sz w:val="30"/>
          <w:szCs w:val="30"/>
        </w:rPr>
        <w:t>09917804693</w:t>
      </w:r>
    </w:p>
    <w:p w:rsidR="000E4402" w:rsidRDefault="003B10CA">
      <w:pPr>
        <w:spacing w:line="520" w:lineRule="exact"/>
        <w:ind w:firstLineChars="200" w:firstLine="600"/>
        <w:rPr>
          <w:rFonts w:ascii="仿宋" w:eastAsia="仿宋" w:hAnsi="仿宋" w:cs="仿宋"/>
          <w:sz w:val="30"/>
          <w:szCs w:val="30"/>
        </w:rPr>
      </w:pPr>
      <w:r>
        <w:rPr>
          <w:rFonts w:ascii="仿宋" w:eastAsia="仿宋" w:hAnsi="仿宋" w:cs="仿宋" w:hint="eastAsia"/>
          <w:sz w:val="30"/>
          <w:szCs w:val="30"/>
        </w:rPr>
        <w:t>邮编：</w:t>
      </w:r>
      <w:r>
        <w:rPr>
          <w:rFonts w:ascii="仿宋" w:eastAsia="仿宋" w:hAnsi="仿宋" w:cs="仿宋"/>
          <w:sz w:val="30"/>
          <w:szCs w:val="30"/>
        </w:rPr>
        <w:t>830012</w:t>
      </w:r>
    </w:p>
    <w:p w:rsidR="000E4402" w:rsidRDefault="003B10CA">
      <w:pPr>
        <w:spacing w:line="520" w:lineRule="exact"/>
        <w:ind w:firstLineChars="200" w:firstLine="600"/>
        <w:rPr>
          <w:rFonts w:ascii="仿宋" w:eastAsia="仿宋" w:hAnsi="仿宋" w:cs="仿宋"/>
          <w:sz w:val="30"/>
          <w:szCs w:val="30"/>
        </w:rPr>
      </w:pPr>
      <w:r>
        <w:rPr>
          <w:rFonts w:ascii="仿宋" w:eastAsia="仿宋" w:hAnsi="仿宋" w:cs="仿宋" w:hint="eastAsia"/>
          <w:sz w:val="30"/>
          <w:szCs w:val="30"/>
        </w:rPr>
        <w:t>学校网址：</w:t>
      </w:r>
      <w:r>
        <w:rPr>
          <w:rFonts w:ascii="仿宋" w:eastAsia="仿宋" w:hAnsi="仿宋" w:cs="仿宋"/>
          <w:sz w:val="30"/>
          <w:szCs w:val="30"/>
        </w:rPr>
        <w:t>http://www.xjufe.edu.cn</w:t>
      </w:r>
    </w:p>
    <w:p w:rsidR="000E4402" w:rsidRDefault="003B10CA">
      <w:pPr>
        <w:spacing w:line="520" w:lineRule="exact"/>
        <w:ind w:firstLineChars="200" w:firstLine="600"/>
        <w:rPr>
          <w:rFonts w:ascii="仿宋" w:eastAsia="仿宋" w:hAnsi="仿宋" w:cs="Microsoft Uighur"/>
          <w:sz w:val="30"/>
          <w:szCs w:val="30"/>
        </w:rPr>
      </w:pPr>
      <w:r>
        <w:rPr>
          <w:rFonts w:ascii="仿宋" w:eastAsia="仿宋" w:hAnsi="仿宋" w:cs="仿宋" w:hint="eastAsia"/>
          <w:sz w:val="30"/>
          <w:szCs w:val="30"/>
        </w:rPr>
        <w:lastRenderedPageBreak/>
        <w:t>招生就业网址：</w:t>
      </w:r>
      <w:hyperlink r:id="rId7" w:history="1">
        <w:r>
          <w:rPr>
            <w:rStyle w:val="ab"/>
            <w:rFonts w:ascii="仿宋" w:eastAsia="仿宋" w:hAnsi="仿宋" w:cs="仿宋"/>
            <w:color w:val="auto"/>
            <w:sz w:val="30"/>
            <w:szCs w:val="30"/>
          </w:rPr>
          <w:t>http://zsjy.xjufe.edu.cn</w:t>
        </w:r>
      </w:hyperlink>
    </w:p>
    <w:p w:rsidR="000E4402" w:rsidRDefault="003B10CA">
      <w:pPr>
        <w:spacing w:line="520" w:lineRule="exact"/>
        <w:ind w:firstLineChars="200" w:firstLine="600"/>
        <w:rPr>
          <w:rFonts w:ascii="仿宋" w:eastAsia="仿宋" w:hAnsi="仿宋" w:cs="仿宋"/>
          <w:sz w:val="30"/>
          <w:szCs w:val="30"/>
        </w:rPr>
      </w:pPr>
      <w:r>
        <w:rPr>
          <w:rFonts w:ascii="仿宋" w:eastAsia="仿宋" w:hAnsi="仿宋" w:cs="仿宋" w:hint="eastAsia"/>
          <w:sz w:val="30"/>
          <w:szCs w:val="30"/>
        </w:rPr>
        <w:t>新疆职业大学招生（就业）办</w:t>
      </w:r>
    </w:p>
    <w:p w:rsidR="000E4402" w:rsidRDefault="003B10CA">
      <w:pPr>
        <w:spacing w:line="520" w:lineRule="exact"/>
        <w:ind w:firstLineChars="200" w:firstLine="600"/>
        <w:rPr>
          <w:rFonts w:ascii="仿宋" w:eastAsia="仿宋" w:hAnsi="仿宋" w:cs="仿宋"/>
          <w:sz w:val="30"/>
          <w:szCs w:val="30"/>
        </w:rPr>
      </w:pPr>
      <w:r>
        <w:rPr>
          <w:rFonts w:ascii="仿宋" w:eastAsia="仿宋" w:hAnsi="仿宋" w:cs="仿宋" w:hint="eastAsia"/>
          <w:sz w:val="30"/>
          <w:szCs w:val="30"/>
        </w:rPr>
        <w:t>联系电话：</w:t>
      </w:r>
      <w:r>
        <w:rPr>
          <w:rFonts w:ascii="仿宋" w:eastAsia="仿宋" w:hAnsi="仿宋" w:cs="仿宋"/>
          <w:sz w:val="30"/>
          <w:szCs w:val="30"/>
        </w:rPr>
        <w:t>09913785328</w:t>
      </w:r>
    </w:p>
    <w:p w:rsidR="000E4402" w:rsidRDefault="003B10CA">
      <w:pPr>
        <w:spacing w:line="520" w:lineRule="exact"/>
        <w:ind w:firstLineChars="200" w:firstLine="600"/>
        <w:rPr>
          <w:rFonts w:ascii="仿宋" w:eastAsia="仿宋" w:hAnsi="仿宋" w:cs="仿宋"/>
          <w:sz w:val="30"/>
          <w:szCs w:val="30"/>
        </w:rPr>
      </w:pPr>
      <w:r>
        <w:rPr>
          <w:rFonts w:ascii="仿宋" w:eastAsia="仿宋" w:hAnsi="仿宋" w:cs="仿宋" w:hint="eastAsia"/>
          <w:sz w:val="30"/>
          <w:szCs w:val="30"/>
        </w:rPr>
        <w:t>邮编：</w:t>
      </w:r>
      <w:r>
        <w:rPr>
          <w:rFonts w:ascii="仿宋" w:eastAsia="仿宋" w:hAnsi="仿宋" w:cs="仿宋" w:hint="eastAsia"/>
          <w:sz w:val="30"/>
          <w:szCs w:val="30"/>
        </w:rPr>
        <w:t>830013</w:t>
      </w:r>
    </w:p>
    <w:p w:rsidR="000E4402" w:rsidRDefault="003B10CA">
      <w:pPr>
        <w:spacing w:line="520" w:lineRule="exact"/>
        <w:ind w:firstLineChars="200" w:firstLine="600"/>
        <w:rPr>
          <w:rFonts w:ascii="仿宋" w:eastAsia="仿宋" w:hAnsi="仿宋" w:cs="仿宋"/>
          <w:sz w:val="30"/>
          <w:szCs w:val="30"/>
        </w:rPr>
      </w:pPr>
      <w:r>
        <w:rPr>
          <w:rFonts w:ascii="仿宋" w:eastAsia="仿宋" w:hAnsi="仿宋" w:cs="仿宋" w:hint="eastAsia"/>
          <w:sz w:val="30"/>
          <w:szCs w:val="30"/>
        </w:rPr>
        <w:t>学校网址：</w:t>
      </w:r>
      <w:r>
        <w:rPr>
          <w:rFonts w:ascii="仿宋" w:eastAsia="仿宋" w:hAnsi="仿宋" w:cs="仿宋"/>
          <w:sz w:val="30"/>
          <w:szCs w:val="30"/>
        </w:rPr>
        <w:t>http://www.xjvu.edu.cn</w:t>
      </w:r>
    </w:p>
    <w:p w:rsidR="000E4402" w:rsidRDefault="000E4402">
      <w:pPr>
        <w:ind w:firstLineChars="200" w:firstLine="600"/>
        <w:rPr>
          <w:rFonts w:ascii="仿宋" w:eastAsia="仿宋" w:hAnsi="仿宋" w:cs="Microsoft Uighur"/>
          <w:sz w:val="30"/>
          <w:szCs w:val="30"/>
        </w:rPr>
      </w:pPr>
    </w:p>
    <w:sectPr w:rsidR="000E4402" w:rsidSect="000E4402">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10CA" w:rsidRDefault="003B10CA">
      <w:pPr>
        <w:rPr>
          <w:rFonts w:cs="Microsoft Uighur"/>
        </w:rPr>
      </w:pPr>
      <w:r>
        <w:rPr>
          <w:rFonts w:cs="Microsoft Uighur"/>
        </w:rPr>
        <w:separator/>
      </w:r>
    </w:p>
  </w:endnote>
  <w:endnote w:type="continuationSeparator" w:id="1">
    <w:p w:rsidR="003B10CA" w:rsidRDefault="003B10CA">
      <w:pPr>
        <w:rPr>
          <w:rFonts w:cs="Microsoft Uighur"/>
        </w:rPr>
      </w:pPr>
      <w:r>
        <w:rPr>
          <w:rFonts w:cs="Microsoft Uighur"/>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Microsoft Uighur">
    <w:panose1 w:val="02000000000000000000"/>
    <w:charset w:val="00"/>
    <w:family w:val="auto"/>
    <w:pitch w:val="variable"/>
    <w:sig w:usb0="00002003" w:usb1="80000000" w:usb2="00000008" w:usb3="00000000" w:csb0="0000004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402" w:rsidRDefault="000E4402">
    <w:pPr>
      <w:pStyle w:val="a6"/>
      <w:jc w:val="right"/>
      <w:rPr>
        <w:rFonts w:cs="Microsoft Uighur"/>
        <w:rtl/>
      </w:rPr>
    </w:pPr>
    <w:r w:rsidRPr="000E4402">
      <w:fldChar w:fldCharType="begin"/>
    </w:r>
    <w:r w:rsidR="003B10CA">
      <w:instrText>PAGE   \* MERGEFORMAT</w:instrText>
    </w:r>
    <w:r w:rsidRPr="000E4402">
      <w:fldChar w:fldCharType="separate"/>
    </w:r>
    <w:r w:rsidR="00A737DE" w:rsidRPr="00A737DE">
      <w:rPr>
        <w:noProof/>
        <w:lang w:val="zh-CN"/>
      </w:rPr>
      <w:t>4</w:t>
    </w:r>
    <w:r>
      <w:rPr>
        <w:noProof/>
        <w:lang w:val="zh-CN"/>
      </w:rPr>
      <w:fldChar w:fldCharType="end"/>
    </w:r>
  </w:p>
  <w:p w:rsidR="000E4402" w:rsidRDefault="000E4402">
    <w:pPr>
      <w:pStyle w:val="a6"/>
      <w:rPr>
        <w:rFonts w:cs="Microsoft Uighur"/>
        <w:rtl/>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10CA" w:rsidRDefault="003B10CA">
      <w:pPr>
        <w:rPr>
          <w:rFonts w:cs="Microsoft Uighur"/>
        </w:rPr>
      </w:pPr>
      <w:r>
        <w:rPr>
          <w:rFonts w:cs="Microsoft Uighur"/>
        </w:rPr>
        <w:separator/>
      </w:r>
    </w:p>
  </w:footnote>
  <w:footnote w:type="continuationSeparator" w:id="1">
    <w:p w:rsidR="003B10CA" w:rsidRDefault="003B10CA">
      <w:pPr>
        <w:rPr>
          <w:rFonts w:cs="Microsoft Uighur"/>
        </w:rPr>
      </w:pPr>
      <w:r>
        <w:rPr>
          <w:rFonts w:cs="Microsoft Uighur"/>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8D1E60"/>
    <w:multiLevelType w:val="hybridMultilevel"/>
    <w:tmpl w:val="BE2C5380"/>
    <w:lvl w:ilvl="0" w:tplc="C4A6D16C">
      <w:start w:val="1"/>
      <w:numFmt w:val="japaneseCounting"/>
      <w:lvlText w:val="%1、"/>
      <w:lvlJc w:val="left"/>
      <w:pPr>
        <w:tabs>
          <w:tab w:val="num" w:pos="720"/>
        </w:tabs>
        <w:ind w:left="720" w:hanging="72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
    <w:nsid w:val="396C13BA"/>
    <w:multiLevelType w:val="hybridMultilevel"/>
    <w:tmpl w:val="C278F16C"/>
    <w:lvl w:ilvl="0" w:tplc="1F7E87BC">
      <w:start w:val="1"/>
      <w:numFmt w:val="japaneseCounting"/>
      <w:lvlText w:val="（%1）"/>
      <w:lvlJc w:val="left"/>
      <w:pPr>
        <w:tabs>
          <w:tab w:val="num" w:pos="1080"/>
        </w:tabs>
        <w:ind w:left="1080" w:hanging="108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oNotTrackMoves/>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E4402"/>
    <w:rsid w:val="000E4402"/>
    <w:rsid w:val="003B10CA"/>
    <w:rsid w:val="00A737D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Microsoft Uighur"/>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4402"/>
    <w:pPr>
      <w:widowControl w:val="0"/>
      <w:jc w:val="both"/>
    </w:pPr>
    <w:rPr>
      <w:rFonts w:ascii="Times New Roman" w:hAnsi="Times New Roman" w:cs="Times New Roman"/>
      <w:kern w:val="2"/>
      <w:sz w:val="21"/>
      <w:szCs w:val="21"/>
      <w:lang w:bidi="ug-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0E4402"/>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rsid w:val="000E4402"/>
    <w:pPr>
      <w:widowControl/>
      <w:spacing w:before="100" w:beforeAutospacing="1" w:after="100" w:afterAutospacing="1"/>
      <w:jc w:val="left"/>
    </w:pPr>
    <w:rPr>
      <w:rFonts w:ascii="宋体" w:hAnsi="宋体" w:cs="宋体"/>
      <w:kern w:val="0"/>
      <w:sz w:val="24"/>
      <w:szCs w:val="24"/>
    </w:rPr>
  </w:style>
  <w:style w:type="paragraph" w:styleId="a5">
    <w:name w:val="header"/>
    <w:basedOn w:val="a"/>
    <w:link w:val="Char"/>
    <w:uiPriority w:val="99"/>
    <w:rsid w:val="000E4402"/>
    <w:pPr>
      <w:pBdr>
        <w:bottom w:val="single" w:sz="6" w:space="1" w:color="auto"/>
      </w:pBdr>
      <w:tabs>
        <w:tab w:val="center" w:pos="4153"/>
        <w:tab w:val="right" w:pos="8306"/>
      </w:tabs>
      <w:snapToGrid w:val="0"/>
      <w:jc w:val="center"/>
    </w:pPr>
    <w:rPr>
      <w:kern w:val="0"/>
      <w:sz w:val="18"/>
      <w:szCs w:val="18"/>
      <w:lang w:val="ug-CN"/>
    </w:rPr>
  </w:style>
  <w:style w:type="character" w:customStyle="1" w:styleId="Char">
    <w:name w:val="页眉 Char"/>
    <w:link w:val="a5"/>
    <w:uiPriority w:val="99"/>
    <w:semiHidden/>
    <w:locked/>
    <w:rsid w:val="000E4402"/>
    <w:rPr>
      <w:rFonts w:ascii="Times New Roman" w:hAnsi="Times New Roman" w:cs="Times New Roman"/>
      <w:sz w:val="18"/>
      <w:szCs w:val="18"/>
    </w:rPr>
  </w:style>
  <w:style w:type="paragraph" w:styleId="a6">
    <w:name w:val="footer"/>
    <w:basedOn w:val="a"/>
    <w:link w:val="Char0"/>
    <w:uiPriority w:val="99"/>
    <w:rsid w:val="000E4402"/>
    <w:pPr>
      <w:tabs>
        <w:tab w:val="center" w:pos="4153"/>
        <w:tab w:val="right" w:pos="8306"/>
      </w:tabs>
      <w:snapToGrid w:val="0"/>
      <w:jc w:val="left"/>
    </w:pPr>
    <w:rPr>
      <w:kern w:val="0"/>
      <w:sz w:val="18"/>
      <w:szCs w:val="18"/>
      <w:lang w:val="ug-CN"/>
    </w:rPr>
  </w:style>
  <w:style w:type="character" w:customStyle="1" w:styleId="Char0">
    <w:name w:val="页脚 Char"/>
    <w:link w:val="a6"/>
    <w:uiPriority w:val="99"/>
    <w:locked/>
    <w:rsid w:val="000E4402"/>
    <w:rPr>
      <w:rFonts w:ascii="Times New Roman" w:hAnsi="Times New Roman" w:cs="Times New Roman"/>
      <w:sz w:val="18"/>
      <w:szCs w:val="18"/>
    </w:rPr>
  </w:style>
  <w:style w:type="character" w:styleId="a7">
    <w:name w:val="annotation reference"/>
    <w:uiPriority w:val="99"/>
    <w:semiHidden/>
    <w:rsid w:val="000E4402"/>
    <w:rPr>
      <w:sz w:val="21"/>
      <w:szCs w:val="21"/>
    </w:rPr>
  </w:style>
  <w:style w:type="paragraph" w:styleId="a8">
    <w:name w:val="annotation text"/>
    <w:basedOn w:val="a"/>
    <w:link w:val="Char1"/>
    <w:uiPriority w:val="99"/>
    <w:semiHidden/>
    <w:rsid w:val="000E4402"/>
    <w:pPr>
      <w:jc w:val="left"/>
    </w:pPr>
    <w:rPr>
      <w:kern w:val="0"/>
      <w:sz w:val="20"/>
      <w:szCs w:val="20"/>
      <w:lang w:val="ug-CN"/>
    </w:rPr>
  </w:style>
  <w:style w:type="character" w:customStyle="1" w:styleId="Char1">
    <w:name w:val="批注文字 Char"/>
    <w:link w:val="a8"/>
    <w:uiPriority w:val="99"/>
    <w:semiHidden/>
    <w:locked/>
    <w:rsid w:val="000E4402"/>
    <w:rPr>
      <w:rFonts w:ascii="Times New Roman" w:hAnsi="Times New Roman" w:cs="Times New Roman"/>
      <w:sz w:val="24"/>
      <w:szCs w:val="24"/>
    </w:rPr>
  </w:style>
  <w:style w:type="paragraph" w:styleId="a9">
    <w:name w:val="annotation subject"/>
    <w:basedOn w:val="a8"/>
    <w:next w:val="a8"/>
    <w:link w:val="Char2"/>
    <w:uiPriority w:val="99"/>
    <w:semiHidden/>
    <w:rsid w:val="000E4402"/>
    <w:rPr>
      <w:b/>
      <w:bCs/>
    </w:rPr>
  </w:style>
  <w:style w:type="character" w:customStyle="1" w:styleId="Char2">
    <w:name w:val="批注主题 Char"/>
    <w:link w:val="a9"/>
    <w:uiPriority w:val="99"/>
    <w:semiHidden/>
    <w:locked/>
    <w:rsid w:val="000E4402"/>
    <w:rPr>
      <w:rFonts w:ascii="Times New Roman" w:hAnsi="Times New Roman" w:cs="Times New Roman"/>
      <w:b/>
      <w:bCs/>
      <w:sz w:val="24"/>
      <w:szCs w:val="24"/>
    </w:rPr>
  </w:style>
  <w:style w:type="paragraph" w:styleId="aa">
    <w:name w:val="Balloon Text"/>
    <w:basedOn w:val="a"/>
    <w:link w:val="Char3"/>
    <w:uiPriority w:val="99"/>
    <w:semiHidden/>
    <w:rsid w:val="000E4402"/>
    <w:rPr>
      <w:kern w:val="0"/>
      <w:sz w:val="18"/>
      <w:szCs w:val="18"/>
      <w:lang w:val="ug-CN"/>
    </w:rPr>
  </w:style>
  <w:style w:type="character" w:customStyle="1" w:styleId="Char3">
    <w:name w:val="批注框文本 Char"/>
    <w:link w:val="aa"/>
    <w:uiPriority w:val="99"/>
    <w:semiHidden/>
    <w:locked/>
    <w:rsid w:val="000E4402"/>
    <w:rPr>
      <w:rFonts w:ascii="Times New Roman" w:hAnsi="Times New Roman" w:cs="Times New Roman"/>
      <w:sz w:val="18"/>
      <w:szCs w:val="18"/>
    </w:rPr>
  </w:style>
  <w:style w:type="character" w:styleId="ab">
    <w:name w:val="Hyperlink"/>
    <w:uiPriority w:val="99"/>
    <w:rsid w:val="000E4402"/>
    <w:rPr>
      <w:color w:val="0000FF"/>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95847442">
      <w:marLeft w:val="0"/>
      <w:marRight w:val="0"/>
      <w:marTop w:val="0"/>
      <w:marBottom w:val="0"/>
      <w:divBdr>
        <w:top w:val="none" w:sz="0" w:space="0" w:color="auto"/>
        <w:left w:val="none" w:sz="0" w:space="0" w:color="auto"/>
        <w:bottom w:val="none" w:sz="0" w:space="0" w:color="auto"/>
        <w:right w:val="none" w:sz="0" w:space="0" w:color="auto"/>
      </w:divBdr>
      <w:divsChild>
        <w:div w:id="495847450">
          <w:marLeft w:val="0"/>
          <w:marRight w:val="0"/>
          <w:marTop w:val="0"/>
          <w:marBottom w:val="0"/>
          <w:divBdr>
            <w:top w:val="none" w:sz="0" w:space="0" w:color="auto"/>
            <w:left w:val="none" w:sz="0" w:space="0" w:color="auto"/>
            <w:bottom w:val="none" w:sz="0" w:space="0" w:color="auto"/>
            <w:right w:val="none" w:sz="0" w:space="0" w:color="auto"/>
          </w:divBdr>
          <w:divsChild>
            <w:div w:id="495847443">
              <w:marLeft w:val="0"/>
              <w:marRight w:val="0"/>
              <w:marTop w:val="0"/>
              <w:marBottom w:val="0"/>
              <w:divBdr>
                <w:top w:val="none" w:sz="0" w:space="0" w:color="auto"/>
                <w:left w:val="none" w:sz="0" w:space="0" w:color="auto"/>
                <w:bottom w:val="none" w:sz="0" w:space="0" w:color="auto"/>
                <w:right w:val="none" w:sz="0" w:space="0" w:color="auto"/>
              </w:divBdr>
              <w:divsChild>
                <w:div w:id="495847449">
                  <w:marLeft w:val="0"/>
                  <w:marRight w:val="0"/>
                  <w:marTop w:val="0"/>
                  <w:marBottom w:val="0"/>
                  <w:divBdr>
                    <w:top w:val="none" w:sz="0" w:space="0" w:color="auto"/>
                    <w:left w:val="none" w:sz="0" w:space="0" w:color="auto"/>
                    <w:bottom w:val="none" w:sz="0" w:space="0" w:color="auto"/>
                    <w:right w:val="none" w:sz="0" w:space="0" w:color="auto"/>
                  </w:divBdr>
                  <w:divsChild>
                    <w:div w:id="495847452">
                      <w:marLeft w:val="150"/>
                      <w:marRight w:val="150"/>
                      <w:marTop w:val="150"/>
                      <w:marBottom w:val="150"/>
                      <w:divBdr>
                        <w:top w:val="none" w:sz="0" w:space="0" w:color="auto"/>
                        <w:left w:val="none" w:sz="0" w:space="0" w:color="auto"/>
                        <w:bottom w:val="none" w:sz="0" w:space="0" w:color="auto"/>
                        <w:right w:val="none" w:sz="0" w:space="0" w:color="auto"/>
                      </w:divBdr>
                      <w:divsChild>
                        <w:div w:id="495847447">
                          <w:marLeft w:val="0"/>
                          <w:marRight w:val="0"/>
                          <w:marTop w:val="0"/>
                          <w:marBottom w:val="0"/>
                          <w:divBdr>
                            <w:top w:val="none" w:sz="0" w:space="0" w:color="auto"/>
                            <w:left w:val="none" w:sz="0" w:space="0" w:color="auto"/>
                            <w:bottom w:val="none" w:sz="0" w:space="0" w:color="auto"/>
                            <w:right w:val="none" w:sz="0" w:space="0" w:color="auto"/>
                          </w:divBdr>
                          <w:divsChild>
                            <w:div w:id="49584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5847444">
      <w:marLeft w:val="0"/>
      <w:marRight w:val="0"/>
      <w:marTop w:val="0"/>
      <w:marBottom w:val="0"/>
      <w:divBdr>
        <w:top w:val="none" w:sz="0" w:space="0" w:color="auto"/>
        <w:left w:val="none" w:sz="0" w:space="0" w:color="auto"/>
        <w:bottom w:val="none" w:sz="0" w:space="0" w:color="auto"/>
        <w:right w:val="none" w:sz="0" w:space="0" w:color="auto"/>
      </w:divBdr>
    </w:div>
    <w:div w:id="495847445">
      <w:marLeft w:val="0"/>
      <w:marRight w:val="0"/>
      <w:marTop w:val="0"/>
      <w:marBottom w:val="0"/>
      <w:divBdr>
        <w:top w:val="none" w:sz="0" w:space="0" w:color="auto"/>
        <w:left w:val="none" w:sz="0" w:space="0" w:color="auto"/>
        <w:bottom w:val="none" w:sz="0" w:space="0" w:color="auto"/>
        <w:right w:val="none" w:sz="0" w:space="0" w:color="auto"/>
      </w:divBdr>
      <w:divsChild>
        <w:div w:id="495847440">
          <w:marLeft w:val="0"/>
          <w:marRight w:val="0"/>
          <w:marTop w:val="0"/>
          <w:marBottom w:val="0"/>
          <w:divBdr>
            <w:top w:val="none" w:sz="0" w:space="0" w:color="auto"/>
            <w:left w:val="none" w:sz="0" w:space="0" w:color="auto"/>
            <w:bottom w:val="none" w:sz="0" w:space="0" w:color="auto"/>
            <w:right w:val="none" w:sz="0" w:space="0" w:color="auto"/>
          </w:divBdr>
        </w:div>
        <w:div w:id="495847441">
          <w:marLeft w:val="0"/>
          <w:marRight w:val="0"/>
          <w:marTop w:val="0"/>
          <w:marBottom w:val="0"/>
          <w:divBdr>
            <w:top w:val="none" w:sz="0" w:space="0" w:color="auto"/>
            <w:left w:val="none" w:sz="0" w:space="0" w:color="auto"/>
            <w:bottom w:val="none" w:sz="0" w:space="0" w:color="auto"/>
            <w:right w:val="none" w:sz="0" w:space="0" w:color="auto"/>
          </w:divBdr>
        </w:div>
        <w:div w:id="495847448">
          <w:marLeft w:val="0"/>
          <w:marRight w:val="0"/>
          <w:marTop w:val="0"/>
          <w:marBottom w:val="0"/>
          <w:divBdr>
            <w:top w:val="none" w:sz="0" w:space="0" w:color="auto"/>
            <w:left w:val="none" w:sz="0" w:space="0" w:color="auto"/>
            <w:bottom w:val="none" w:sz="0" w:space="0" w:color="auto"/>
            <w:right w:val="none" w:sz="0" w:space="0" w:color="auto"/>
          </w:divBdr>
        </w:div>
        <w:div w:id="495847451">
          <w:marLeft w:val="0"/>
          <w:marRight w:val="0"/>
          <w:marTop w:val="0"/>
          <w:marBottom w:val="0"/>
          <w:divBdr>
            <w:top w:val="none" w:sz="0" w:space="0" w:color="auto"/>
            <w:left w:val="none" w:sz="0" w:space="0" w:color="auto"/>
            <w:bottom w:val="none" w:sz="0" w:space="0" w:color="auto"/>
            <w:right w:val="none" w:sz="0" w:space="0" w:color="auto"/>
          </w:divBdr>
        </w:div>
      </w:divsChild>
    </w:div>
    <w:div w:id="495847459">
      <w:marLeft w:val="0"/>
      <w:marRight w:val="0"/>
      <w:marTop w:val="0"/>
      <w:marBottom w:val="0"/>
      <w:divBdr>
        <w:top w:val="none" w:sz="0" w:space="0" w:color="auto"/>
        <w:left w:val="none" w:sz="0" w:space="0" w:color="auto"/>
        <w:bottom w:val="none" w:sz="0" w:space="0" w:color="auto"/>
        <w:right w:val="none" w:sz="0" w:space="0" w:color="auto"/>
      </w:divBdr>
      <w:divsChild>
        <w:div w:id="495847457">
          <w:marLeft w:val="0"/>
          <w:marRight w:val="0"/>
          <w:marTop w:val="0"/>
          <w:marBottom w:val="0"/>
          <w:divBdr>
            <w:top w:val="none" w:sz="0" w:space="0" w:color="auto"/>
            <w:left w:val="none" w:sz="0" w:space="0" w:color="auto"/>
            <w:bottom w:val="none" w:sz="0" w:space="0" w:color="auto"/>
            <w:right w:val="none" w:sz="0" w:space="0" w:color="auto"/>
          </w:divBdr>
          <w:divsChild>
            <w:div w:id="495847464">
              <w:marLeft w:val="0"/>
              <w:marRight w:val="0"/>
              <w:marTop w:val="0"/>
              <w:marBottom w:val="0"/>
              <w:divBdr>
                <w:top w:val="none" w:sz="0" w:space="0" w:color="auto"/>
                <w:left w:val="none" w:sz="0" w:space="0" w:color="auto"/>
                <w:bottom w:val="none" w:sz="0" w:space="0" w:color="auto"/>
                <w:right w:val="none" w:sz="0" w:space="0" w:color="auto"/>
              </w:divBdr>
              <w:divsChild>
                <w:div w:id="495847458">
                  <w:marLeft w:val="0"/>
                  <w:marRight w:val="0"/>
                  <w:marTop w:val="0"/>
                  <w:marBottom w:val="0"/>
                  <w:divBdr>
                    <w:top w:val="none" w:sz="0" w:space="0" w:color="auto"/>
                    <w:left w:val="none" w:sz="0" w:space="0" w:color="auto"/>
                    <w:bottom w:val="none" w:sz="0" w:space="0" w:color="auto"/>
                    <w:right w:val="none" w:sz="0" w:space="0" w:color="auto"/>
                  </w:divBdr>
                  <w:divsChild>
                    <w:div w:id="495847463">
                      <w:marLeft w:val="150"/>
                      <w:marRight w:val="150"/>
                      <w:marTop w:val="150"/>
                      <w:marBottom w:val="150"/>
                      <w:divBdr>
                        <w:top w:val="none" w:sz="0" w:space="0" w:color="auto"/>
                        <w:left w:val="none" w:sz="0" w:space="0" w:color="auto"/>
                        <w:bottom w:val="none" w:sz="0" w:space="0" w:color="auto"/>
                        <w:right w:val="none" w:sz="0" w:space="0" w:color="auto"/>
                      </w:divBdr>
                      <w:divsChild>
                        <w:div w:id="495847454">
                          <w:marLeft w:val="0"/>
                          <w:marRight w:val="0"/>
                          <w:marTop w:val="0"/>
                          <w:marBottom w:val="0"/>
                          <w:divBdr>
                            <w:top w:val="none" w:sz="0" w:space="0" w:color="auto"/>
                            <w:left w:val="none" w:sz="0" w:space="0" w:color="auto"/>
                            <w:bottom w:val="none" w:sz="0" w:space="0" w:color="auto"/>
                            <w:right w:val="none" w:sz="0" w:space="0" w:color="auto"/>
                          </w:divBdr>
                          <w:divsChild>
                            <w:div w:id="49584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5847460">
      <w:marLeft w:val="0"/>
      <w:marRight w:val="0"/>
      <w:marTop w:val="0"/>
      <w:marBottom w:val="0"/>
      <w:divBdr>
        <w:top w:val="none" w:sz="0" w:space="0" w:color="auto"/>
        <w:left w:val="none" w:sz="0" w:space="0" w:color="auto"/>
        <w:bottom w:val="none" w:sz="0" w:space="0" w:color="auto"/>
        <w:right w:val="none" w:sz="0" w:space="0" w:color="auto"/>
      </w:divBdr>
      <w:divsChild>
        <w:div w:id="495847462">
          <w:marLeft w:val="0"/>
          <w:marRight w:val="0"/>
          <w:marTop w:val="0"/>
          <w:marBottom w:val="0"/>
          <w:divBdr>
            <w:top w:val="none" w:sz="0" w:space="0" w:color="auto"/>
            <w:left w:val="none" w:sz="0" w:space="0" w:color="auto"/>
            <w:bottom w:val="none" w:sz="0" w:space="0" w:color="auto"/>
            <w:right w:val="none" w:sz="0" w:space="0" w:color="auto"/>
          </w:divBdr>
          <w:divsChild>
            <w:div w:id="495847456">
              <w:marLeft w:val="0"/>
              <w:marRight w:val="0"/>
              <w:marTop w:val="0"/>
              <w:marBottom w:val="0"/>
              <w:divBdr>
                <w:top w:val="none" w:sz="0" w:space="0" w:color="auto"/>
                <w:left w:val="none" w:sz="0" w:space="0" w:color="auto"/>
                <w:bottom w:val="none" w:sz="0" w:space="0" w:color="auto"/>
                <w:right w:val="none" w:sz="0" w:space="0" w:color="auto"/>
              </w:divBdr>
              <w:divsChild>
                <w:div w:id="495847466">
                  <w:marLeft w:val="0"/>
                  <w:marRight w:val="0"/>
                  <w:marTop w:val="0"/>
                  <w:marBottom w:val="0"/>
                  <w:divBdr>
                    <w:top w:val="none" w:sz="0" w:space="0" w:color="auto"/>
                    <w:left w:val="none" w:sz="0" w:space="0" w:color="auto"/>
                    <w:bottom w:val="none" w:sz="0" w:space="0" w:color="auto"/>
                    <w:right w:val="none" w:sz="0" w:space="0" w:color="auto"/>
                  </w:divBdr>
                  <w:divsChild>
                    <w:div w:id="495847455">
                      <w:marLeft w:val="150"/>
                      <w:marRight w:val="150"/>
                      <w:marTop w:val="150"/>
                      <w:marBottom w:val="150"/>
                      <w:divBdr>
                        <w:top w:val="none" w:sz="0" w:space="0" w:color="auto"/>
                        <w:left w:val="none" w:sz="0" w:space="0" w:color="auto"/>
                        <w:bottom w:val="none" w:sz="0" w:space="0" w:color="auto"/>
                        <w:right w:val="none" w:sz="0" w:space="0" w:color="auto"/>
                      </w:divBdr>
                      <w:divsChild>
                        <w:div w:id="495847465">
                          <w:marLeft w:val="0"/>
                          <w:marRight w:val="0"/>
                          <w:marTop w:val="0"/>
                          <w:marBottom w:val="0"/>
                          <w:divBdr>
                            <w:top w:val="none" w:sz="0" w:space="0" w:color="auto"/>
                            <w:left w:val="none" w:sz="0" w:space="0" w:color="auto"/>
                            <w:bottom w:val="none" w:sz="0" w:space="0" w:color="auto"/>
                            <w:right w:val="none" w:sz="0" w:space="0" w:color="auto"/>
                          </w:divBdr>
                          <w:divsChild>
                            <w:div w:id="495847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zsjy.xjufe.edu.c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296</Words>
  <Characters>1690</Characters>
  <Application>Microsoft Office Word</Application>
  <DocSecurity>0</DocSecurity>
  <Lines>14</Lines>
  <Paragraphs>3</Paragraphs>
  <ScaleCrop>false</ScaleCrop>
  <Company>Sky123.Org</Company>
  <LinksUpToDate>false</LinksUpToDate>
  <CharactersWithSpaces>1983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木合塔尔·艾尔肯</dc:creator>
  <cp:lastModifiedBy>秘书科</cp:lastModifiedBy>
  <cp:revision>5</cp:revision>
  <dcterms:created xsi:type="dcterms:W3CDTF">2016-05-23T07:09:00Z</dcterms:created>
  <dcterms:modified xsi:type="dcterms:W3CDTF">2016-06-13T03:01:00Z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2052-10.1.0.5457</vt:lpwstr>
  </property>
</Properties>
</file>