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2E8" w:rsidRDefault="00524E9D" w:rsidP="000E5CD3">
      <w:pPr>
        <w:spacing w:beforeLines="50" w:line="560" w:lineRule="exact"/>
        <w:jc w:val="center"/>
        <w:rPr>
          <w:rFonts w:ascii="仿宋" w:eastAsia="仿宋" w:hAnsi="仿宋" w:cs="宋体"/>
          <w:b/>
          <w:bCs/>
          <w:color w:val="000000"/>
          <w:kern w:val="0"/>
          <w:sz w:val="32"/>
          <w:szCs w:val="32"/>
        </w:rPr>
      </w:pPr>
      <w:r>
        <w:rPr>
          <w:rFonts w:ascii="仿宋" w:eastAsia="仿宋" w:hAnsi="仿宋" w:cs="宋体" w:hint="eastAsia"/>
          <w:b/>
          <w:bCs/>
          <w:color w:val="000000"/>
          <w:kern w:val="0"/>
          <w:sz w:val="32"/>
          <w:szCs w:val="32"/>
        </w:rPr>
        <w:t>乌鲁木齐职业大学与新疆财经大学联合培养物流管理专业招生简章</w:t>
      </w:r>
    </w:p>
    <w:p w:rsidR="00E952E8" w:rsidRDefault="00E952E8">
      <w:pPr>
        <w:spacing w:line="520" w:lineRule="exact"/>
        <w:ind w:firstLineChars="200" w:firstLine="560"/>
        <w:rPr>
          <w:rFonts w:ascii="仿宋" w:eastAsia="仿宋" w:hAnsi="仿宋" w:cs="宋体"/>
          <w:kern w:val="0"/>
          <w:sz w:val="28"/>
          <w:szCs w:val="28"/>
        </w:rPr>
      </w:pPr>
    </w:p>
    <w:p w:rsidR="00E952E8" w:rsidRDefault="00524E9D">
      <w:pPr>
        <w:spacing w:line="520" w:lineRule="exact"/>
        <w:ind w:firstLineChars="200" w:firstLine="600"/>
        <w:rPr>
          <w:rFonts w:ascii="仿宋" w:eastAsia="仿宋" w:hAnsi="仿宋"/>
          <w:sz w:val="30"/>
          <w:szCs w:val="30"/>
        </w:rPr>
      </w:pPr>
      <w:r>
        <w:rPr>
          <w:rFonts w:ascii="仿宋" w:eastAsia="仿宋" w:hAnsi="仿宋" w:cs="宋体" w:hint="eastAsia"/>
          <w:kern w:val="0"/>
          <w:sz w:val="30"/>
          <w:szCs w:val="30"/>
        </w:rPr>
        <w:t>为</w:t>
      </w:r>
      <w:r>
        <w:rPr>
          <w:rFonts w:ascii="仿宋" w:eastAsia="仿宋" w:hAnsi="仿宋" w:hint="eastAsia"/>
          <w:sz w:val="30"/>
          <w:szCs w:val="30"/>
        </w:rPr>
        <w:t>加强应用型本科专业人才培养，创新人才培养模式，提高高等职业院校办学层次，加快构建新疆特色现代职业教育体系，为自治区经济社会发展、产业升级提供人才支撑，根据自治区教育厅《关于高等职业教育与本科教育联合开展应用型人才培养试点工作的通知》（新教职成〔</w:t>
      </w:r>
      <w:r>
        <w:rPr>
          <w:rFonts w:ascii="仿宋" w:eastAsia="仿宋" w:hAnsi="仿宋"/>
          <w:sz w:val="30"/>
          <w:szCs w:val="30"/>
        </w:rPr>
        <w:t>2016</w:t>
      </w:r>
      <w:r>
        <w:rPr>
          <w:rFonts w:ascii="仿宋" w:eastAsia="仿宋" w:hAnsi="仿宋" w:hint="eastAsia"/>
          <w:sz w:val="30"/>
          <w:szCs w:val="30"/>
        </w:rPr>
        <w:t>〕</w:t>
      </w:r>
      <w:r>
        <w:rPr>
          <w:rFonts w:ascii="仿宋" w:eastAsia="仿宋" w:hAnsi="仿宋"/>
          <w:sz w:val="30"/>
          <w:szCs w:val="30"/>
        </w:rPr>
        <w:t>13</w:t>
      </w:r>
      <w:r>
        <w:rPr>
          <w:rFonts w:ascii="仿宋" w:eastAsia="仿宋" w:hAnsi="仿宋" w:hint="eastAsia"/>
          <w:sz w:val="30"/>
          <w:szCs w:val="30"/>
        </w:rPr>
        <w:t>号）精神，乌鲁木齐职业大学</w:t>
      </w:r>
      <w:r>
        <w:rPr>
          <w:rFonts w:ascii="仿宋" w:eastAsia="仿宋" w:hAnsi="仿宋" w:cs="宋体" w:hint="eastAsia"/>
          <w:kern w:val="0"/>
          <w:sz w:val="30"/>
          <w:szCs w:val="30"/>
        </w:rPr>
        <w:t>与新疆财经大学遵循“政策引导、共同管理、分工实施”与“优势互补、合作共赢”</w:t>
      </w:r>
      <w:r>
        <w:rPr>
          <w:rFonts w:ascii="仿宋" w:eastAsia="仿宋" w:hAnsi="仿宋" w:cs="宋体" w:hint="eastAsia"/>
          <w:kern w:val="0"/>
          <w:sz w:val="30"/>
          <w:szCs w:val="30"/>
        </w:rPr>
        <w:t xml:space="preserve"> </w:t>
      </w:r>
      <w:r>
        <w:rPr>
          <w:rFonts w:ascii="仿宋" w:eastAsia="仿宋" w:hAnsi="仿宋" w:cs="宋体" w:hint="eastAsia"/>
          <w:kern w:val="0"/>
          <w:sz w:val="30"/>
          <w:szCs w:val="30"/>
        </w:rPr>
        <w:t>的原则，</w:t>
      </w:r>
      <w:r>
        <w:rPr>
          <w:rFonts w:ascii="仿宋" w:eastAsia="仿宋" w:hAnsi="仿宋" w:cs="宋体" w:hint="eastAsia"/>
          <w:kern w:val="0"/>
          <w:sz w:val="30"/>
          <w:szCs w:val="30"/>
        </w:rPr>
        <w:t>2016</w:t>
      </w:r>
      <w:r>
        <w:rPr>
          <w:rFonts w:ascii="仿宋" w:eastAsia="仿宋" w:hAnsi="仿宋" w:cs="宋体" w:hint="eastAsia"/>
          <w:kern w:val="0"/>
          <w:sz w:val="30"/>
          <w:szCs w:val="30"/>
        </w:rPr>
        <w:t>年</w:t>
      </w:r>
      <w:r>
        <w:rPr>
          <w:rFonts w:ascii="仿宋" w:eastAsia="仿宋" w:hAnsi="仿宋" w:hint="eastAsia"/>
          <w:sz w:val="30"/>
          <w:szCs w:val="30"/>
        </w:rPr>
        <w:t>试点本科层次职业教育联合培养项目，招收物流管理本科专业。</w:t>
      </w:r>
    </w:p>
    <w:p w:rsidR="00E952E8" w:rsidRDefault="00524E9D">
      <w:pPr>
        <w:spacing w:line="520" w:lineRule="exact"/>
        <w:ind w:firstLineChars="200" w:firstLine="602"/>
        <w:rPr>
          <w:rFonts w:ascii="仿宋" w:eastAsia="仿宋" w:hAnsi="仿宋"/>
          <w:sz w:val="30"/>
          <w:szCs w:val="30"/>
        </w:rPr>
      </w:pPr>
      <w:r>
        <w:rPr>
          <w:rFonts w:ascii="仿宋" w:eastAsia="仿宋" w:hAnsi="仿宋" w:hint="eastAsia"/>
          <w:b/>
          <w:bCs/>
          <w:sz w:val="30"/>
          <w:szCs w:val="30"/>
        </w:rPr>
        <w:t>一、项目简介</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本项目为新疆财经大学和乌鲁木齐职业大学“</w:t>
      </w:r>
      <w:r>
        <w:rPr>
          <w:rFonts w:ascii="仿宋" w:eastAsia="仿宋" w:hAnsi="仿宋" w:hint="eastAsia"/>
          <w:sz w:val="30"/>
          <w:szCs w:val="30"/>
        </w:rPr>
        <w:t>4+0</w:t>
      </w:r>
      <w:r>
        <w:rPr>
          <w:rFonts w:ascii="仿宋" w:eastAsia="仿宋" w:hAnsi="仿宋" w:hint="eastAsia"/>
          <w:sz w:val="30"/>
          <w:szCs w:val="30"/>
        </w:rPr>
        <w:t>高职与普通本科联合培养”试点项目，招生专业为物流管理，本科二批次录取，学生在“乌鲁木齐职业大学”学习</w:t>
      </w:r>
      <w:r>
        <w:rPr>
          <w:rFonts w:ascii="仿宋" w:eastAsia="仿宋" w:hAnsi="仿宋" w:hint="eastAsia"/>
          <w:sz w:val="30"/>
          <w:szCs w:val="30"/>
        </w:rPr>
        <w:t>4</w:t>
      </w:r>
      <w:r>
        <w:rPr>
          <w:rFonts w:ascii="仿宋" w:eastAsia="仿宋" w:hAnsi="仿宋" w:hint="eastAsia"/>
          <w:sz w:val="30"/>
          <w:szCs w:val="30"/>
        </w:rPr>
        <w:t>年，按照两校共同制定的联合培养方案，乌鲁木齐职业大学负责培养实施与日常教学管理。新疆财经大学</w:t>
      </w:r>
      <w:r>
        <w:rPr>
          <w:rFonts w:ascii="仿宋" w:eastAsia="仿宋" w:hAnsi="仿宋" w:cs="宋体" w:hint="eastAsia"/>
          <w:kern w:val="0"/>
          <w:sz w:val="30"/>
          <w:szCs w:val="30"/>
        </w:rPr>
        <w:t>负责联合培养学生的学籍注册、宏观学籍管理、教学质量的监控与评估及毕业证书、学位证书的审核与发放工作，并</w:t>
      </w:r>
      <w:r>
        <w:rPr>
          <w:rFonts w:ascii="仿宋" w:eastAsia="仿宋" w:hAnsi="仿宋" w:hint="eastAsia"/>
          <w:sz w:val="30"/>
          <w:szCs w:val="30"/>
        </w:rPr>
        <w:t>参与</w:t>
      </w:r>
      <w:r>
        <w:rPr>
          <w:rFonts w:ascii="仿宋" w:eastAsia="仿宋" w:hAnsi="仿宋" w:hint="eastAsia"/>
          <w:sz w:val="30"/>
          <w:szCs w:val="30"/>
        </w:rPr>
        <w:t>合作推进项目的人才培养模式改革、教学改革、课程建设、实践教学等。</w:t>
      </w:r>
    </w:p>
    <w:p w:rsidR="00E952E8" w:rsidRDefault="00524E9D">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二、联合培养院校与项目优势</w:t>
      </w:r>
    </w:p>
    <w:p w:rsidR="00E952E8" w:rsidRDefault="00524E9D">
      <w:pPr>
        <w:spacing w:line="520" w:lineRule="exact"/>
        <w:ind w:firstLineChars="200" w:firstLine="600"/>
        <w:rPr>
          <w:rFonts w:ascii="仿宋" w:eastAsia="仿宋" w:hAnsi="仿宋"/>
          <w:b/>
          <w:bCs/>
          <w:sz w:val="30"/>
          <w:szCs w:val="30"/>
        </w:rPr>
      </w:pPr>
      <w:r>
        <w:rPr>
          <w:rFonts w:ascii="仿宋" w:eastAsia="仿宋" w:hAnsi="仿宋" w:hint="eastAsia"/>
          <w:sz w:val="30"/>
          <w:szCs w:val="30"/>
        </w:rPr>
        <w:t>新疆财经大学（本科院校，代码：</w:t>
      </w:r>
      <w:r>
        <w:rPr>
          <w:rFonts w:ascii="仿宋" w:eastAsia="仿宋" w:hAnsi="仿宋" w:cs="Tahoma"/>
          <w:color w:val="333333"/>
          <w:sz w:val="30"/>
          <w:szCs w:val="30"/>
        </w:rPr>
        <w:t>10766</w:t>
      </w:r>
      <w:r>
        <w:rPr>
          <w:rFonts w:ascii="仿宋" w:eastAsia="仿宋" w:hAnsi="仿宋" w:hint="eastAsia"/>
          <w:sz w:val="30"/>
          <w:szCs w:val="30"/>
        </w:rPr>
        <w:t>）是新疆唯一一所财经类高等学校，也是新疆维吾尔自治区重点建设高校之一。学校始建于</w:t>
      </w:r>
      <w:r>
        <w:rPr>
          <w:rFonts w:ascii="仿宋" w:eastAsia="仿宋" w:hAnsi="仿宋"/>
          <w:sz w:val="30"/>
          <w:szCs w:val="30"/>
        </w:rPr>
        <w:t>1950</w:t>
      </w:r>
      <w:r>
        <w:rPr>
          <w:rFonts w:ascii="仿宋" w:eastAsia="仿宋" w:hAnsi="仿宋" w:hint="eastAsia"/>
          <w:sz w:val="30"/>
          <w:szCs w:val="30"/>
        </w:rPr>
        <w:t>年</w:t>
      </w:r>
      <w:r>
        <w:rPr>
          <w:rFonts w:ascii="仿宋" w:eastAsia="仿宋" w:hAnsi="仿宋"/>
          <w:sz w:val="30"/>
          <w:szCs w:val="30"/>
        </w:rPr>
        <w:t>4</w:t>
      </w:r>
      <w:r>
        <w:rPr>
          <w:rFonts w:ascii="仿宋" w:eastAsia="仿宋" w:hAnsi="仿宋" w:hint="eastAsia"/>
          <w:sz w:val="30"/>
          <w:szCs w:val="30"/>
        </w:rPr>
        <w:t>月，经过</w:t>
      </w:r>
      <w:r>
        <w:rPr>
          <w:rFonts w:ascii="仿宋" w:eastAsia="仿宋" w:hAnsi="仿宋" w:hint="eastAsia"/>
          <w:sz w:val="30"/>
          <w:szCs w:val="30"/>
        </w:rPr>
        <w:t>60</w:t>
      </w:r>
      <w:r>
        <w:rPr>
          <w:rFonts w:ascii="仿宋" w:eastAsia="仿宋" w:hAnsi="仿宋" w:hint="eastAsia"/>
          <w:sz w:val="30"/>
          <w:szCs w:val="30"/>
        </w:rPr>
        <w:t>余年的发展，现已形成本科教育、研究生教育、继续教育和留学生教育全方位、多层次的人才培养体系。学校现有经济学、管理学、文学、法学、理学、工学等六</w:t>
      </w:r>
      <w:r>
        <w:rPr>
          <w:rFonts w:ascii="仿宋" w:eastAsia="仿宋" w:hAnsi="仿宋" w:hint="eastAsia"/>
          <w:sz w:val="30"/>
          <w:szCs w:val="30"/>
        </w:rPr>
        <w:lastRenderedPageBreak/>
        <w:t>大学科门类、</w:t>
      </w:r>
      <w:r>
        <w:rPr>
          <w:rFonts w:ascii="仿宋" w:eastAsia="仿宋" w:hAnsi="仿宋" w:hint="eastAsia"/>
          <w:sz w:val="30"/>
          <w:szCs w:val="30"/>
        </w:rPr>
        <w:t>3</w:t>
      </w:r>
      <w:r>
        <w:rPr>
          <w:rFonts w:ascii="仿宋" w:eastAsia="仿宋" w:hAnsi="仿宋" w:hint="eastAsia"/>
          <w:sz w:val="30"/>
          <w:szCs w:val="30"/>
        </w:rPr>
        <w:t>个博士二级学科培养方向、</w:t>
      </w:r>
      <w:r>
        <w:rPr>
          <w:rFonts w:ascii="仿宋" w:eastAsia="仿宋" w:hAnsi="仿宋" w:hint="eastAsia"/>
          <w:sz w:val="30"/>
          <w:szCs w:val="30"/>
        </w:rPr>
        <w:t>5</w:t>
      </w:r>
      <w:r>
        <w:rPr>
          <w:rFonts w:ascii="仿宋" w:eastAsia="仿宋" w:hAnsi="仿宋" w:hint="eastAsia"/>
          <w:sz w:val="30"/>
          <w:szCs w:val="30"/>
        </w:rPr>
        <w:t>个一级学科、</w:t>
      </w:r>
      <w:r>
        <w:rPr>
          <w:rFonts w:ascii="仿宋" w:eastAsia="仿宋" w:hAnsi="仿宋" w:hint="eastAsia"/>
          <w:sz w:val="30"/>
          <w:szCs w:val="30"/>
        </w:rPr>
        <w:t>27</w:t>
      </w:r>
      <w:r>
        <w:rPr>
          <w:rFonts w:ascii="仿宋" w:eastAsia="仿宋" w:hAnsi="仿宋" w:hint="eastAsia"/>
          <w:sz w:val="30"/>
          <w:szCs w:val="30"/>
        </w:rPr>
        <w:t>个二级学科普通硕士学位授权点、</w:t>
      </w:r>
      <w:r>
        <w:rPr>
          <w:rFonts w:ascii="仿宋" w:eastAsia="仿宋" w:hAnsi="仿宋" w:hint="eastAsia"/>
          <w:sz w:val="30"/>
          <w:szCs w:val="30"/>
        </w:rPr>
        <w:t>9</w:t>
      </w:r>
      <w:r>
        <w:rPr>
          <w:rFonts w:ascii="仿宋" w:eastAsia="仿宋" w:hAnsi="仿宋" w:hint="eastAsia"/>
          <w:sz w:val="30"/>
          <w:szCs w:val="30"/>
        </w:rPr>
        <w:t>个硕士专业学位授权点，有</w:t>
      </w:r>
      <w:r>
        <w:rPr>
          <w:rFonts w:ascii="仿宋" w:eastAsia="仿宋" w:hAnsi="仿宋" w:hint="eastAsia"/>
          <w:sz w:val="30"/>
          <w:szCs w:val="30"/>
        </w:rPr>
        <w:t>35</w:t>
      </w:r>
      <w:r>
        <w:rPr>
          <w:rFonts w:ascii="仿宋" w:eastAsia="仿宋" w:hAnsi="仿宋" w:hint="eastAsia"/>
          <w:sz w:val="30"/>
          <w:szCs w:val="30"/>
        </w:rPr>
        <w:t>个本科专业。</w:t>
      </w:r>
      <w:r>
        <w:rPr>
          <w:rFonts w:ascii="仿宋" w:eastAsia="仿宋" w:hAnsi="仿宋" w:hint="eastAsia"/>
          <w:sz w:val="30"/>
          <w:szCs w:val="30"/>
        </w:rPr>
        <w:t>2008</w:t>
      </w:r>
      <w:r>
        <w:rPr>
          <w:rFonts w:ascii="仿宋" w:eastAsia="仿宋" w:hAnsi="仿宋" w:hint="eastAsia"/>
          <w:sz w:val="30"/>
          <w:szCs w:val="30"/>
        </w:rPr>
        <w:t>年以来，新疆财经大学与中国人民大学、中央财经大学开展本科层次联合培养，覆盖近二十个专业。物流管理专业是教育部综合改革试点专业，也是自治区重点产业紧缺人才专业。</w:t>
      </w:r>
      <w:r>
        <w:rPr>
          <w:rFonts w:ascii="仿宋" w:eastAsia="仿宋" w:hAnsi="仿宋"/>
          <w:sz w:val="30"/>
          <w:szCs w:val="30"/>
        </w:rPr>
        <w:t>学校坚持以人为本的办学理念，秉承</w:t>
      </w:r>
      <w:r>
        <w:rPr>
          <w:rFonts w:ascii="仿宋" w:eastAsia="仿宋" w:hAnsi="仿宋"/>
          <w:sz w:val="30"/>
          <w:szCs w:val="30"/>
        </w:rPr>
        <w:t>“</w:t>
      </w:r>
      <w:r>
        <w:rPr>
          <w:rFonts w:ascii="仿宋" w:eastAsia="仿宋" w:hAnsi="仿宋"/>
          <w:sz w:val="30"/>
          <w:szCs w:val="30"/>
        </w:rPr>
        <w:t>经世济公、至善至诚</w:t>
      </w:r>
      <w:r>
        <w:rPr>
          <w:rFonts w:ascii="仿宋" w:eastAsia="仿宋" w:hAnsi="仿宋"/>
          <w:sz w:val="30"/>
          <w:szCs w:val="30"/>
        </w:rPr>
        <w:t>”</w:t>
      </w:r>
      <w:r>
        <w:rPr>
          <w:rFonts w:ascii="仿宋" w:eastAsia="仿宋" w:hAnsi="仿宋"/>
          <w:sz w:val="30"/>
          <w:szCs w:val="30"/>
        </w:rPr>
        <w:t>的校训，坚持为新疆经济建设服务，为推进新疆社会稳定和长治久安服务，以深化改革为动力，全面提高教育教学质量，努力实现</w:t>
      </w:r>
      <w:r>
        <w:rPr>
          <w:rFonts w:ascii="仿宋" w:eastAsia="仿宋" w:hAnsi="仿宋"/>
          <w:sz w:val="30"/>
          <w:szCs w:val="30"/>
        </w:rPr>
        <w:t>“</w:t>
      </w:r>
      <w:r>
        <w:rPr>
          <w:rFonts w:ascii="仿宋" w:eastAsia="仿宋" w:hAnsi="仿宋"/>
          <w:sz w:val="30"/>
          <w:szCs w:val="30"/>
        </w:rPr>
        <w:t>新疆名牌、西北一流、全国知名、辐射中亚</w:t>
      </w:r>
      <w:r>
        <w:rPr>
          <w:rFonts w:ascii="仿宋" w:eastAsia="仿宋" w:hAnsi="仿宋"/>
          <w:sz w:val="30"/>
          <w:szCs w:val="30"/>
        </w:rPr>
        <w:t>”</w:t>
      </w:r>
      <w:r>
        <w:rPr>
          <w:rFonts w:ascii="仿宋" w:eastAsia="仿宋" w:hAnsi="仿宋"/>
          <w:sz w:val="30"/>
          <w:szCs w:val="30"/>
        </w:rPr>
        <w:t>的有特色</w:t>
      </w:r>
      <w:r>
        <w:rPr>
          <w:rFonts w:ascii="仿宋" w:eastAsia="仿宋" w:hAnsi="仿宋"/>
          <w:sz w:val="30"/>
          <w:szCs w:val="30"/>
        </w:rPr>
        <w:t>、高水平财经大学的建设目标。</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乌鲁木齐</w:t>
      </w:r>
      <w:r>
        <w:rPr>
          <w:rFonts w:ascii="仿宋" w:eastAsia="仿宋" w:hAnsi="仿宋"/>
          <w:sz w:val="30"/>
          <w:szCs w:val="30"/>
        </w:rPr>
        <w:t>职业大学（</w:t>
      </w:r>
      <w:r>
        <w:rPr>
          <w:rFonts w:ascii="仿宋" w:eastAsia="仿宋" w:hAnsi="仿宋" w:hint="eastAsia"/>
          <w:sz w:val="30"/>
          <w:szCs w:val="30"/>
        </w:rPr>
        <w:t>高职院校，代码：</w:t>
      </w:r>
      <w:r>
        <w:rPr>
          <w:rFonts w:ascii="仿宋" w:eastAsia="仿宋" w:hAnsi="仿宋" w:hint="eastAsia"/>
          <w:sz w:val="30"/>
          <w:szCs w:val="30"/>
        </w:rPr>
        <w:t>11565</w:t>
      </w:r>
      <w:r>
        <w:rPr>
          <w:rFonts w:ascii="仿宋" w:eastAsia="仿宋" w:hAnsi="仿宋" w:hint="eastAsia"/>
          <w:sz w:val="30"/>
          <w:szCs w:val="30"/>
        </w:rPr>
        <w:t>）是乌鲁木齐市属唯一一所综合性全日制普通高等职业院校</w:t>
      </w:r>
      <w:r>
        <w:rPr>
          <w:rFonts w:ascii="仿宋" w:eastAsia="仿宋" w:hAnsi="仿宋"/>
          <w:sz w:val="30"/>
          <w:szCs w:val="30"/>
        </w:rPr>
        <w:t>,</w:t>
      </w:r>
      <w:r>
        <w:rPr>
          <w:rFonts w:ascii="仿宋" w:eastAsia="仿宋" w:hAnsi="仿宋" w:hint="eastAsia"/>
          <w:sz w:val="30"/>
          <w:szCs w:val="30"/>
        </w:rPr>
        <w:t>成立于</w:t>
      </w:r>
      <w:r>
        <w:rPr>
          <w:rFonts w:ascii="仿宋" w:eastAsia="仿宋" w:hAnsi="仿宋"/>
          <w:sz w:val="30"/>
          <w:szCs w:val="30"/>
        </w:rPr>
        <w:t>1985</w:t>
      </w:r>
      <w:r>
        <w:rPr>
          <w:rFonts w:ascii="仿宋" w:eastAsia="仿宋" w:hAnsi="仿宋" w:hint="eastAsia"/>
          <w:sz w:val="30"/>
          <w:szCs w:val="30"/>
        </w:rPr>
        <w:t>年，</w:t>
      </w:r>
      <w:r>
        <w:rPr>
          <w:rFonts w:ascii="仿宋" w:eastAsia="仿宋" w:hAnsi="仿宋"/>
          <w:sz w:val="30"/>
          <w:szCs w:val="30"/>
        </w:rPr>
        <w:t>2007</w:t>
      </w:r>
      <w:r>
        <w:rPr>
          <w:rFonts w:ascii="仿宋" w:eastAsia="仿宋" w:hAnsi="仿宋" w:hint="eastAsia"/>
          <w:sz w:val="30"/>
          <w:szCs w:val="30"/>
        </w:rPr>
        <w:t>年，经新疆维吾尔自治区人民政府批准，原乌鲁木齐职业大学与乌鲁木齐成人教育学院合并，组建了新的乌鲁木齐职业大学。经过多年的发展，已形成了以高职教育为主，中职教育、教师培训和成人教育为重要组成部分的办学格局。目前，学校已成为国家百所示范性骨干高等职业院校、自治区示范性高等职业院校、自治区第三产业（现代服务业）职教园区理事长单位和乌鲁木齐职教集团龙头高职院校，是</w:t>
      </w:r>
      <w:r>
        <w:rPr>
          <w:rFonts w:ascii="仿宋" w:eastAsia="仿宋" w:hAnsi="仿宋" w:hint="eastAsia"/>
          <w:sz w:val="30"/>
          <w:szCs w:val="30"/>
        </w:rPr>
        <w:t>自治区文明单位、自治区大学生思想政治工作督导评估优秀单位。</w:t>
      </w:r>
    </w:p>
    <w:p w:rsidR="00E952E8" w:rsidRDefault="00524E9D">
      <w:pPr>
        <w:widowControl/>
        <w:shd w:val="clear" w:color="auto" w:fill="FFFFFF"/>
        <w:spacing w:line="520" w:lineRule="exact"/>
        <w:ind w:firstLineChars="225" w:firstLine="675"/>
        <w:jc w:val="left"/>
        <w:rPr>
          <w:rFonts w:ascii="仿宋" w:eastAsia="仿宋" w:hAnsi="仿宋"/>
          <w:sz w:val="30"/>
          <w:szCs w:val="30"/>
        </w:rPr>
      </w:pPr>
      <w:r>
        <w:rPr>
          <w:rFonts w:ascii="仿宋" w:eastAsia="仿宋" w:hAnsi="仿宋" w:hint="eastAsia"/>
          <w:bCs/>
          <w:sz w:val="30"/>
          <w:szCs w:val="30"/>
        </w:rPr>
        <w:t>乌鲁木齐职业大学和新疆财经大学在人才培养方面各具优势和特色，</w:t>
      </w:r>
      <w:r>
        <w:rPr>
          <w:rFonts w:ascii="仿宋" w:eastAsia="仿宋" w:hAnsi="仿宋" w:hint="eastAsia"/>
          <w:sz w:val="30"/>
          <w:szCs w:val="30"/>
        </w:rPr>
        <w:t>开展联合培养，将充分发挥双方的优势，培养兼顾理论基础和应用技术技能的复合型人才，以满足社会需求。</w:t>
      </w:r>
    </w:p>
    <w:p w:rsidR="00E952E8" w:rsidRDefault="00524E9D">
      <w:pPr>
        <w:ind w:firstLineChars="200" w:firstLine="602"/>
        <w:rPr>
          <w:rFonts w:ascii="仿宋" w:eastAsia="仿宋" w:hAnsi="仿宋" w:hint="eastAsia"/>
          <w:b/>
          <w:bCs/>
          <w:sz w:val="30"/>
          <w:szCs w:val="30"/>
        </w:rPr>
      </w:pPr>
      <w:r>
        <w:rPr>
          <w:rFonts w:ascii="仿宋" w:eastAsia="仿宋" w:hAnsi="仿宋" w:hint="eastAsia"/>
          <w:b/>
          <w:bCs/>
          <w:sz w:val="30"/>
          <w:szCs w:val="30"/>
        </w:rPr>
        <w:t>三、招生计划与学制</w:t>
      </w:r>
    </w:p>
    <w:p w:rsidR="000E5CD3" w:rsidRDefault="000E5CD3">
      <w:pPr>
        <w:ind w:firstLineChars="200" w:firstLine="602"/>
        <w:rPr>
          <w:rFonts w:ascii="仿宋" w:eastAsia="仿宋" w:hAnsi="仿宋" w:hint="eastAsia"/>
          <w:b/>
          <w:bCs/>
          <w:sz w:val="30"/>
          <w:szCs w:val="30"/>
        </w:rPr>
      </w:pPr>
    </w:p>
    <w:p w:rsidR="000E5CD3" w:rsidRDefault="000E5CD3">
      <w:pPr>
        <w:ind w:firstLineChars="200" w:firstLine="602"/>
        <w:rPr>
          <w:rFonts w:ascii="仿宋" w:eastAsia="仿宋" w:hAnsi="仿宋"/>
          <w:b/>
          <w:bCs/>
          <w:sz w:val="30"/>
          <w:szCs w:val="30"/>
        </w:rPr>
      </w:pPr>
    </w:p>
    <w:tbl>
      <w:tblPr>
        <w:tblW w:w="9511" w:type="dxa"/>
        <w:jc w:val="center"/>
        <w:tblInd w:w="93" w:type="dxa"/>
        <w:tblLayout w:type="fixed"/>
        <w:tblLook w:val="04A0"/>
      </w:tblPr>
      <w:tblGrid>
        <w:gridCol w:w="1716"/>
        <w:gridCol w:w="1416"/>
        <w:gridCol w:w="849"/>
        <w:gridCol w:w="850"/>
        <w:gridCol w:w="456"/>
        <w:gridCol w:w="703"/>
        <w:gridCol w:w="1294"/>
        <w:gridCol w:w="2184"/>
        <w:gridCol w:w="43"/>
      </w:tblGrid>
      <w:tr w:rsidR="00E952E8">
        <w:trPr>
          <w:trHeight w:val="476"/>
          <w:jc w:val="center"/>
        </w:trPr>
        <w:tc>
          <w:tcPr>
            <w:tcW w:w="9511" w:type="dxa"/>
            <w:gridSpan w:val="9"/>
            <w:tcBorders>
              <w:top w:val="nil"/>
              <w:left w:val="nil"/>
              <w:bottom w:val="nil"/>
              <w:right w:val="nil"/>
            </w:tcBorders>
            <w:shd w:val="clear" w:color="auto" w:fill="auto"/>
            <w:vAlign w:val="center"/>
          </w:tcPr>
          <w:p w:rsidR="00E952E8" w:rsidRDefault="00524E9D">
            <w:pPr>
              <w:widowControl/>
              <w:jc w:val="center"/>
              <w:rPr>
                <w:rFonts w:ascii="仿宋" w:eastAsia="仿宋" w:hAnsi="仿宋" w:cs="宋体"/>
                <w:b/>
                <w:bCs/>
                <w:color w:val="000000"/>
                <w:kern w:val="0"/>
                <w:sz w:val="28"/>
                <w:szCs w:val="28"/>
              </w:rPr>
            </w:pPr>
            <w:r>
              <w:rPr>
                <w:rFonts w:ascii="仿宋" w:eastAsia="仿宋" w:hAnsi="仿宋" w:cs="宋体" w:hint="eastAsia"/>
                <w:b/>
                <w:bCs/>
                <w:color w:val="000000"/>
                <w:kern w:val="0"/>
                <w:sz w:val="28"/>
                <w:szCs w:val="28"/>
              </w:rPr>
              <w:lastRenderedPageBreak/>
              <w:t>四年制应用本科（“</w:t>
            </w:r>
            <w:r>
              <w:rPr>
                <w:rFonts w:ascii="仿宋" w:eastAsia="仿宋" w:hAnsi="仿宋" w:cs="宋体" w:hint="eastAsia"/>
                <w:b/>
                <w:bCs/>
                <w:color w:val="000000"/>
                <w:kern w:val="0"/>
                <w:sz w:val="28"/>
                <w:szCs w:val="28"/>
              </w:rPr>
              <w:t>4+0</w:t>
            </w:r>
            <w:r>
              <w:rPr>
                <w:rFonts w:ascii="仿宋" w:eastAsia="仿宋" w:hAnsi="仿宋" w:cs="宋体" w:hint="eastAsia"/>
                <w:b/>
                <w:bCs/>
                <w:color w:val="000000"/>
                <w:kern w:val="0"/>
                <w:sz w:val="28"/>
                <w:szCs w:val="28"/>
              </w:rPr>
              <w:t>”模式）</w:t>
            </w:r>
          </w:p>
        </w:tc>
      </w:tr>
      <w:tr w:rsidR="00E952E8">
        <w:trPr>
          <w:gridAfter w:val="1"/>
          <w:wAfter w:w="43" w:type="dxa"/>
          <w:trHeight w:val="946"/>
          <w:jc w:val="cent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学校</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（代码）</w:t>
            </w:r>
          </w:p>
        </w:tc>
        <w:tc>
          <w:tcPr>
            <w:tcW w:w="1416" w:type="dxa"/>
            <w:tcBorders>
              <w:top w:val="single" w:sz="4" w:space="0" w:color="auto"/>
              <w:left w:val="single" w:sz="4" w:space="0" w:color="auto"/>
              <w:bottom w:val="single" w:sz="4" w:space="0" w:color="000000"/>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专业</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（代码）</w:t>
            </w:r>
          </w:p>
        </w:tc>
        <w:tc>
          <w:tcPr>
            <w:tcW w:w="849" w:type="dxa"/>
            <w:tcBorders>
              <w:top w:val="single" w:sz="4" w:space="0" w:color="auto"/>
              <w:left w:val="single" w:sz="4" w:space="0" w:color="auto"/>
              <w:bottom w:val="single" w:sz="4" w:space="0" w:color="000000"/>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生源</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科类</w:t>
            </w:r>
          </w:p>
        </w:tc>
        <w:tc>
          <w:tcPr>
            <w:tcW w:w="850" w:type="dxa"/>
            <w:tcBorders>
              <w:top w:val="single" w:sz="4" w:space="0" w:color="auto"/>
              <w:left w:val="single" w:sz="4" w:space="0" w:color="auto"/>
              <w:bottom w:val="single" w:sz="4" w:space="0" w:color="000000"/>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学科门类</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学制</w:t>
            </w:r>
          </w:p>
        </w:tc>
        <w:tc>
          <w:tcPr>
            <w:tcW w:w="703" w:type="dxa"/>
            <w:tcBorders>
              <w:top w:val="single" w:sz="4" w:space="0" w:color="auto"/>
              <w:left w:val="single" w:sz="4" w:space="0" w:color="auto"/>
              <w:bottom w:val="single" w:sz="4" w:space="0" w:color="000000"/>
              <w:right w:val="nil"/>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招生</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计划</w:t>
            </w:r>
          </w:p>
        </w:tc>
        <w:tc>
          <w:tcPr>
            <w:tcW w:w="1294" w:type="dxa"/>
            <w:tcBorders>
              <w:top w:val="single" w:sz="4" w:space="0" w:color="auto"/>
              <w:left w:val="single" w:sz="4" w:space="0" w:color="auto"/>
              <w:bottom w:val="single" w:sz="4" w:space="0" w:color="auto"/>
              <w:right w:val="single" w:sz="4" w:space="0" w:color="auto"/>
            </w:tcBorders>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学费</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（元）</w:t>
            </w:r>
          </w:p>
        </w:tc>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备注</w:t>
            </w:r>
          </w:p>
        </w:tc>
      </w:tr>
      <w:tr w:rsidR="00E952E8">
        <w:trPr>
          <w:gridAfter w:val="1"/>
          <w:wAfter w:w="43" w:type="dxa"/>
          <w:trHeight w:val="364"/>
          <w:jc w:val="center"/>
        </w:trPr>
        <w:tc>
          <w:tcPr>
            <w:tcW w:w="1716" w:type="dxa"/>
            <w:tcBorders>
              <w:top w:val="nil"/>
              <w:left w:val="single" w:sz="4" w:space="0" w:color="auto"/>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新疆财经大学</w:t>
            </w:r>
          </w:p>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w:t>
            </w:r>
            <w:r>
              <w:rPr>
                <w:rFonts w:ascii="仿宋" w:eastAsia="仿宋" w:hAnsi="仿宋" w:cs="Tahoma"/>
                <w:color w:val="333333"/>
                <w:sz w:val="24"/>
              </w:rPr>
              <w:t>10766</w:t>
            </w:r>
            <w:r>
              <w:rPr>
                <w:rFonts w:ascii="仿宋" w:eastAsia="仿宋" w:hAnsi="仿宋" w:cs="Tahoma"/>
                <w:color w:val="333333"/>
                <w:sz w:val="24"/>
              </w:rPr>
              <w:t>）</w:t>
            </w:r>
          </w:p>
        </w:tc>
        <w:tc>
          <w:tcPr>
            <w:tcW w:w="1416" w:type="dxa"/>
            <w:tcBorders>
              <w:top w:val="nil"/>
              <w:left w:val="nil"/>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物流管理（</w:t>
            </w:r>
            <w:r>
              <w:rPr>
                <w:rFonts w:ascii="仿宋" w:eastAsia="仿宋" w:hAnsi="仿宋" w:cs="宋体" w:hint="eastAsia"/>
                <w:color w:val="000000"/>
                <w:kern w:val="0"/>
                <w:sz w:val="24"/>
              </w:rPr>
              <w:t>120601</w:t>
            </w:r>
            <w:r>
              <w:rPr>
                <w:rFonts w:ascii="仿宋" w:eastAsia="仿宋" w:hAnsi="仿宋" w:cs="宋体" w:hint="eastAsia"/>
                <w:color w:val="000000"/>
                <w:kern w:val="0"/>
                <w:sz w:val="24"/>
              </w:rPr>
              <w:t xml:space="preserve">）　</w:t>
            </w:r>
          </w:p>
        </w:tc>
        <w:tc>
          <w:tcPr>
            <w:tcW w:w="849" w:type="dxa"/>
            <w:tcBorders>
              <w:top w:val="nil"/>
              <w:left w:val="nil"/>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理</w:t>
            </w:r>
          </w:p>
        </w:tc>
        <w:tc>
          <w:tcPr>
            <w:tcW w:w="850" w:type="dxa"/>
            <w:tcBorders>
              <w:top w:val="nil"/>
              <w:left w:val="nil"/>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管理学</w:t>
            </w:r>
          </w:p>
        </w:tc>
        <w:tc>
          <w:tcPr>
            <w:tcW w:w="456" w:type="dxa"/>
            <w:tcBorders>
              <w:top w:val="nil"/>
              <w:left w:val="nil"/>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4</w:t>
            </w:r>
          </w:p>
        </w:tc>
        <w:tc>
          <w:tcPr>
            <w:tcW w:w="703" w:type="dxa"/>
            <w:tcBorders>
              <w:top w:val="nil"/>
              <w:left w:val="nil"/>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30</w:t>
            </w:r>
          </w:p>
        </w:tc>
        <w:tc>
          <w:tcPr>
            <w:tcW w:w="1294" w:type="dxa"/>
            <w:tcBorders>
              <w:top w:val="single" w:sz="4" w:space="0" w:color="auto"/>
              <w:left w:val="nil"/>
              <w:bottom w:val="single" w:sz="4" w:space="0" w:color="auto"/>
              <w:right w:val="single" w:sz="4" w:space="0" w:color="auto"/>
            </w:tcBorders>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3500/</w:t>
            </w:r>
            <w:r>
              <w:rPr>
                <w:rFonts w:ascii="仿宋" w:eastAsia="仿宋" w:hAnsi="仿宋" w:cs="宋体" w:hint="eastAsia"/>
                <w:color w:val="000000"/>
                <w:kern w:val="0"/>
                <w:sz w:val="24"/>
              </w:rPr>
              <w:t>年</w:t>
            </w:r>
          </w:p>
        </w:tc>
        <w:tc>
          <w:tcPr>
            <w:tcW w:w="2184" w:type="dxa"/>
            <w:tcBorders>
              <w:top w:val="nil"/>
              <w:left w:val="single" w:sz="4" w:space="0" w:color="auto"/>
              <w:bottom w:val="single" w:sz="4" w:space="0" w:color="auto"/>
              <w:right w:val="single" w:sz="4" w:space="0" w:color="auto"/>
            </w:tcBorders>
            <w:shd w:val="clear" w:color="auto" w:fill="auto"/>
            <w:vAlign w:val="center"/>
          </w:tcPr>
          <w:p w:rsidR="00E952E8" w:rsidRDefault="00524E9D">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乌鲁木齐职业大学</w:t>
            </w:r>
            <w:r>
              <w:rPr>
                <w:rFonts w:ascii="仿宋" w:eastAsia="仿宋" w:hAnsi="仿宋" w:cs="宋体" w:hint="eastAsia"/>
                <w:color w:val="000000"/>
                <w:kern w:val="0"/>
                <w:sz w:val="24"/>
              </w:rPr>
              <w:t>(11565)</w:t>
            </w:r>
            <w:r>
              <w:rPr>
                <w:rFonts w:ascii="仿宋" w:eastAsia="仿宋" w:hAnsi="仿宋" w:cs="宋体" w:hint="eastAsia"/>
                <w:color w:val="000000"/>
                <w:kern w:val="0"/>
                <w:sz w:val="24"/>
              </w:rPr>
              <w:t>就读</w:t>
            </w:r>
          </w:p>
        </w:tc>
      </w:tr>
    </w:tbl>
    <w:p w:rsidR="00E952E8" w:rsidRDefault="00E952E8">
      <w:pPr>
        <w:ind w:firstLineChars="200" w:firstLine="602"/>
        <w:rPr>
          <w:rFonts w:ascii="仿宋" w:eastAsia="仿宋" w:hAnsi="仿宋"/>
          <w:b/>
          <w:bCs/>
          <w:sz w:val="30"/>
          <w:szCs w:val="30"/>
        </w:rPr>
      </w:pPr>
    </w:p>
    <w:p w:rsidR="00E952E8" w:rsidRDefault="00524E9D">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四、培养目标及主要课程</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本专业主要培养面向新疆及中亚地区，在“互联网</w:t>
      </w:r>
      <w:r>
        <w:rPr>
          <w:rFonts w:ascii="仿宋" w:eastAsia="仿宋" w:hAnsi="仿宋"/>
          <w:sz w:val="30"/>
          <w:szCs w:val="30"/>
        </w:rPr>
        <w:t>+</w:t>
      </w:r>
      <w:r>
        <w:rPr>
          <w:rFonts w:ascii="仿宋" w:eastAsia="仿宋" w:hAnsi="仿宋" w:hint="eastAsia"/>
          <w:sz w:val="30"/>
          <w:szCs w:val="30"/>
        </w:rPr>
        <w:t>”及大数据背景下，运用物联网技术，针对供应链中第三方物流企业、生产制造企业、中间商企业及面向中亚国际物流等企业，主要从事智能仓储、智能交通及运输、物联网信息应用、系统规划与设计、采购及国际货运代理等业务管理工作，具有较强的专业能力和竞争力的应用型高级管理人才。</w:t>
      </w:r>
      <w:bookmarkStart w:id="0" w:name="_GoBack"/>
      <w:bookmarkEnd w:id="0"/>
    </w:p>
    <w:p w:rsidR="000E5CD3" w:rsidRDefault="00524E9D" w:rsidP="000E5CD3">
      <w:pPr>
        <w:spacing w:line="520" w:lineRule="exact"/>
        <w:ind w:firstLineChars="200" w:firstLine="600"/>
        <w:rPr>
          <w:rFonts w:ascii="仿宋" w:eastAsia="仿宋" w:hAnsi="仿宋" w:hint="eastAsia"/>
          <w:sz w:val="30"/>
          <w:szCs w:val="30"/>
        </w:rPr>
      </w:pPr>
      <w:r>
        <w:rPr>
          <w:rFonts w:ascii="仿宋" w:eastAsia="仿宋" w:hAnsi="仿宋" w:hint="eastAsia"/>
          <w:sz w:val="30"/>
          <w:szCs w:val="30"/>
        </w:rPr>
        <w:t>学生在校期间修读主要专业课程如下：</w:t>
      </w:r>
      <w:r>
        <w:rPr>
          <w:rFonts w:ascii="仿宋" w:eastAsia="仿宋" w:hAnsi="仿宋" w:hint="eastAsia"/>
          <w:color w:val="000000"/>
          <w:sz w:val="30"/>
          <w:szCs w:val="30"/>
        </w:rPr>
        <w:t>仓储与配送管理、</w:t>
      </w:r>
      <w:r>
        <w:rPr>
          <w:rFonts w:ascii="仿宋" w:eastAsia="仿宋" w:hAnsi="仿宋" w:cs="宋体" w:hint="eastAsia"/>
          <w:color w:val="000000"/>
          <w:sz w:val="30"/>
          <w:szCs w:val="30"/>
        </w:rPr>
        <w:t>采购管理、运输管理、</w:t>
      </w:r>
      <w:r>
        <w:rPr>
          <w:rFonts w:ascii="仿宋" w:eastAsia="仿宋" w:hAnsi="仿宋" w:hint="eastAsia"/>
          <w:color w:val="000000"/>
          <w:sz w:val="30"/>
          <w:szCs w:val="30"/>
        </w:rPr>
        <w:t>物流信息技术及应用、供应链管理、第三方物流管理、物流成本与绩效管理、物流管理信息系统等。</w:t>
      </w:r>
    </w:p>
    <w:p w:rsidR="00E952E8" w:rsidRPr="000E5CD3" w:rsidRDefault="00524E9D" w:rsidP="000E5CD3">
      <w:pPr>
        <w:spacing w:line="520" w:lineRule="exact"/>
        <w:ind w:firstLineChars="200" w:firstLine="602"/>
        <w:rPr>
          <w:rFonts w:ascii="仿宋" w:eastAsia="仿宋" w:hAnsi="仿宋"/>
          <w:sz w:val="30"/>
          <w:szCs w:val="30"/>
        </w:rPr>
      </w:pPr>
      <w:r>
        <w:rPr>
          <w:rFonts w:ascii="仿宋" w:eastAsia="仿宋" w:hAnsi="仿宋" w:hint="eastAsia"/>
          <w:b/>
          <w:bCs/>
          <w:sz w:val="30"/>
          <w:szCs w:val="30"/>
        </w:rPr>
        <w:t>五、就业方向</w:t>
      </w:r>
    </w:p>
    <w:p w:rsidR="00E952E8" w:rsidRDefault="00524E9D">
      <w:pPr>
        <w:spacing w:line="520" w:lineRule="exact"/>
        <w:ind w:firstLineChars="200" w:firstLine="600"/>
        <w:rPr>
          <w:rFonts w:ascii="仿宋" w:eastAsia="仿宋" w:hAnsi="仿宋"/>
          <w:sz w:val="30"/>
          <w:szCs w:val="30"/>
        </w:rPr>
      </w:pPr>
      <w:r>
        <w:rPr>
          <w:rFonts w:ascii="仿宋" w:eastAsia="仿宋" w:hAnsi="仿宋"/>
          <w:sz w:val="30"/>
          <w:szCs w:val="30"/>
        </w:rPr>
        <w:t>1</w:t>
      </w:r>
      <w:r>
        <w:rPr>
          <w:rFonts w:ascii="仿宋" w:eastAsia="仿宋" w:hAnsi="仿宋" w:hint="eastAsia"/>
          <w:sz w:val="30"/>
          <w:szCs w:val="30"/>
        </w:rPr>
        <w:t>、服务于政府行政管理部门：从事现代物流产业发展规划、城市或地区的物流基础设施规划、城市或地区物流信息平台规划、物流产业发展政策规划等工作。</w:t>
      </w:r>
    </w:p>
    <w:p w:rsidR="00E952E8" w:rsidRDefault="00524E9D">
      <w:pPr>
        <w:spacing w:line="520" w:lineRule="exact"/>
        <w:ind w:firstLineChars="200" w:firstLine="600"/>
        <w:rPr>
          <w:rFonts w:ascii="仿宋" w:eastAsia="仿宋" w:hAnsi="仿宋"/>
          <w:sz w:val="30"/>
          <w:szCs w:val="30"/>
        </w:rPr>
      </w:pPr>
      <w:r>
        <w:rPr>
          <w:rFonts w:ascii="仿宋" w:eastAsia="仿宋" w:hAnsi="仿宋"/>
          <w:sz w:val="30"/>
          <w:szCs w:val="30"/>
        </w:rPr>
        <w:t>2</w:t>
      </w:r>
      <w:r>
        <w:rPr>
          <w:rFonts w:ascii="仿宋" w:eastAsia="仿宋" w:hAnsi="仿宋" w:hint="eastAsia"/>
          <w:sz w:val="30"/>
          <w:szCs w:val="30"/>
        </w:rPr>
        <w:t>、服务于物流企业：从事物流企业发展战略规划、物流企业经营与管理、物流企业系统规划与设计、物流解决方案设计、物流项目管理、运输管理、库存管理、国际物流管理等工作。</w:t>
      </w:r>
    </w:p>
    <w:p w:rsidR="00E952E8" w:rsidRDefault="00524E9D">
      <w:pPr>
        <w:spacing w:line="520" w:lineRule="exact"/>
        <w:ind w:firstLineChars="200" w:firstLine="600"/>
        <w:rPr>
          <w:rFonts w:ascii="仿宋" w:eastAsia="仿宋" w:hAnsi="仿宋"/>
          <w:sz w:val="30"/>
          <w:szCs w:val="30"/>
        </w:rPr>
      </w:pPr>
      <w:r>
        <w:rPr>
          <w:rFonts w:ascii="仿宋" w:eastAsia="仿宋" w:hAnsi="仿宋"/>
          <w:sz w:val="30"/>
          <w:szCs w:val="30"/>
        </w:rPr>
        <w:t>3</w:t>
      </w:r>
      <w:r>
        <w:rPr>
          <w:rFonts w:ascii="仿宋" w:eastAsia="仿宋" w:hAnsi="仿宋" w:hint="eastAsia"/>
          <w:sz w:val="30"/>
          <w:szCs w:val="30"/>
        </w:rPr>
        <w:t>、服务于生产企业或其他企业：从事采购供应的物流战略规划、企业物流管理、企业物流规划设计与布局、供应链的规划、组织和控制等工作。</w:t>
      </w:r>
    </w:p>
    <w:p w:rsidR="00E952E8" w:rsidRDefault="00524E9D">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六、毕业与学位证书</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lastRenderedPageBreak/>
        <w:t>对</w:t>
      </w:r>
      <w:r>
        <w:rPr>
          <w:rFonts w:ascii="仿宋" w:eastAsia="仿宋" w:hAnsi="仿宋" w:cs="宋体" w:hint="eastAsia"/>
          <w:kern w:val="0"/>
          <w:sz w:val="30"/>
          <w:szCs w:val="30"/>
        </w:rPr>
        <w:t>符合毕业条件和学位授予标准的学生</w:t>
      </w:r>
      <w:r>
        <w:rPr>
          <w:rFonts w:ascii="仿宋" w:eastAsia="仿宋" w:hAnsi="仿宋" w:hint="eastAsia"/>
          <w:sz w:val="30"/>
          <w:szCs w:val="30"/>
        </w:rPr>
        <w:t>颁发“新疆财经大学”毕业</w:t>
      </w:r>
      <w:r>
        <w:rPr>
          <w:rFonts w:ascii="仿宋" w:eastAsia="仿宋" w:hAnsi="仿宋" w:hint="eastAsia"/>
          <w:sz w:val="30"/>
          <w:szCs w:val="30"/>
        </w:rPr>
        <w:t>证书和学位证书（学生在校期间均不得转专业）。</w:t>
      </w:r>
    </w:p>
    <w:p w:rsidR="00E952E8" w:rsidRDefault="00524E9D">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七、招生工作联系方式</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新疆财经大学学生处招生办公室</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联系电话：</w:t>
      </w:r>
      <w:r>
        <w:rPr>
          <w:rFonts w:ascii="仿宋" w:eastAsia="仿宋" w:hAnsi="仿宋" w:hint="eastAsia"/>
          <w:sz w:val="30"/>
          <w:szCs w:val="30"/>
        </w:rPr>
        <w:t>09917804693</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邮编：</w:t>
      </w:r>
      <w:r>
        <w:rPr>
          <w:rFonts w:ascii="仿宋" w:eastAsia="仿宋" w:hAnsi="仿宋"/>
          <w:sz w:val="30"/>
          <w:szCs w:val="30"/>
        </w:rPr>
        <w:t>8300</w:t>
      </w:r>
      <w:r>
        <w:rPr>
          <w:rFonts w:ascii="仿宋" w:eastAsia="仿宋" w:hAnsi="仿宋" w:hint="eastAsia"/>
          <w:sz w:val="30"/>
          <w:szCs w:val="30"/>
        </w:rPr>
        <w:t>12</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学校网址：</w:t>
      </w:r>
      <w:r>
        <w:rPr>
          <w:rFonts w:ascii="仿宋" w:eastAsia="仿宋" w:hAnsi="仿宋"/>
          <w:sz w:val="30"/>
          <w:szCs w:val="30"/>
        </w:rPr>
        <w:t>http://</w:t>
      </w:r>
      <w:r>
        <w:rPr>
          <w:rFonts w:ascii="仿宋" w:eastAsia="仿宋" w:hAnsi="仿宋" w:hint="eastAsia"/>
          <w:sz w:val="30"/>
          <w:szCs w:val="30"/>
        </w:rPr>
        <w:t>www</w:t>
      </w:r>
      <w:r>
        <w:rPr>
          <w:rFonts w:ascii="仿宋" w:eastAsia="仿宋" w:hAnsi="仿宋"/>
          <w:sz w:val="30"/>
          <w:szCs w:val="30"/>
        </w:rPr>
        <w:t>.xjufe.edu.cn</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招生就业网址：</w:t>
      </w:r>
      <w:hyperlink r:id="rId8" w:history="1">
        <w:r>
          <w:rPr>
            <w:rStyle w:val="a9"/>
            <w:rFonts w:ascii="仿宋" w:eastAsia="仿宋" w:hAnsi="仿宋"/>
            <w:color w:val="auto"/>
            <w:sz w:val="30"/>
            <w:szCs w:val="30"/>
          </w:rPr>
          <w:t>http://zsjy.xjufe.edu.cn</w:t>
        </w:r>
      </w:hyperlink>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乌鲁木齐职业大学招生就业处</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联系电话：</w:t>
      </w:r>
      <w:r>
        <w:rPr>
          <w:rFonts w:ascii="仿宋" w:eastAsia="仿宋" w:hAnsi="仿宋"/>
          <w:sz w:val="30"/>
          <w:szCs w:val="30"/>
        </w:rPr>
        <w:t>0991—8825404  8809512</w:t>
      </w:r>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学校网址：</w:t>
      </w:r>
      <w:hyperlink r:id="rId9" w:history="1">
        <w:r>
          <w:rPr>
            <w:rFonts w:ascii="仿宋" w:eastAsia="仿宋" w:hAnsi="仿宋"/>
            <w:sz w:val="30"/>
            <w:szCs w:val="30"/>
          </w:rPr>
          <w:t>http://www.uvu.edu.cn</w:t>
        </w:r>
      </w:hyperlink>
    </w:p>
    <w:p w:rsidR="00E952E8" w:rsidRDefault="00524E9D">
      <w:pPr>
        <w:spacing w:line="520" w:lineRule="exact"/>
        <w:ind w:firstLineChars="200" w:firstLine="600"/>
        <w:rPr>
          <w:rFonts w:ascii="仿宋" w:eastAsia="仿宋" w:hAnsi="仿宋"/>
          <w:sz w:val="30"/>
          <w:szCs w:val="30"/>
        </w:rPr>
      </w:pPr>
      <w:r>
        <w:rPr>
          <w:rFonts w:ascii="仿宋" w:eastAsia="仿宋" w:hAnsi="仿宋" w:hint="eastAsia"/>
          <w:sz w:val="30"/>
          <w:szCs w:val="30"/>
        </w:rPr>
        <w:t>招生就业网址：</w:t>
      </w:r>
      <w:r>
        <w:rPr>
          <w:rFonts w:ascii="仿宋" w:eastAsia="仿宋" w:hAnsi="仿宋"/>
          <w:sz w:val="30"/>
          <w:szCs w:val="30"/>
        </w:rPr>
        <w:t>http://zsjyc.uvu.edu.cn</w:t>
      </w:r>
    </w:p>
    <w:p w:rsidR="00E952E8" w:rsidRDefault="00524E9D">
      <w:pPr>
        <w:spacing w:line="520" w:lineRule="exact"/>
        <w:ind w:firstLineChars="200" w:firstLine="600"/>
        <w:rPr>
          <w:rFonts w:ascii="仿宋" w:eastAsia="仿宋" w:hAnsi="仿宋"/>
          <w:sz w:val="30"/>
          <w:szCs w:val="30"/>
        </w:rPr>
      </w:pPr>
      <w:r>
        <w:rPr>
          <w:rFonts w:ascii="仿宋" w:eastAsia="仿宋" w:hAnsi="仿宋"/>
          <w:sz w:val="30"/>
          <w:szCs w:val="30"/>
        </w:rPr>
        <w:t xml:space="preserve">E—mail:  </w:t>
      </w:r>
      <w:hyperlink r:id="rId10" w:history="1">
        <w:r>
          <w:rPr>
            <w:rFonts w:ascii="仿宋" w:eastAsia="仿宋" w:hAnsi="仿宋"/>
            <w:sz w:val="30"/>
            <w:szCs w:val="30"/>
          </w:rPr>
          <w:t>wlmqzdzb@sina.com</w:t>
        </w:r>
      </w:hyperlink>
    </w:p>
    <w:p w:rsidR="00E952E8" w:rsidRDefault="00E952E8">
      <w:pPr>
        <w:ind w:firstLineChars="200" w:firstLine="600"/>
        <w:rPr>
          <w:rFonts w:ascii="仿宋" w:eastAsia="仿宋" w:hAnsi="仿宋"/>
          <w:sz w:val="30"/>
          <w:szCs w:val="30"/>
        </w:rPr>
      </w:pPr>
    </w:p>
    <w:sectPr w:rsidR="00E952E8" w:rsidSect="00E952E8">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E9D" w:rsidRDefault="00524E9D">
      <w:r>
        <w:separator/>
      </w:r>
    </w:p>
  </w:endnote>
  <w:endnote w:type="continuationSeparator" w:id="1">
    <w:p w:rsidR="00524E9D" w:rsidRDefault="00524E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crosoft Uighur">
    <w:panose1 w:val="02000000000000000000"/>
    <w:charset w:val="00"/>
    <w:family w:val="auto"/>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2E8" w:rsidRDefault="00E952E8">
    <w:pPr>
      <w:pStyle w:val="a6"/>
      <w:jc w:val="right"/>
    </w:pPr>
    <w:r>
      <w:fldChar w:fldCharType="begin"/>
    </w:r>
    <w:r w:rsidR="00524E9D">
      <w:instrText>PAGE   \* MERGEFORMAT</w:instrText>
    </w:r>
    <w:r>
      <w:fldChar w:fldCharType="separate"/>
    </w:r>
    <w:r w:rsidR="000E5CD3" w:rsidRPr="000E5CD3">
      <w:rPr>
        <w:noProof/>
        <w:lang w:val="zh-CN"/>
      </w:rPr>
      <w:t>4</w:t>
    </w:r>
    <w:r>
      <w:fldChar w:fldCharType="end"/>
    </w:r>
  </w:p>
  <w:p w:rsidR="00E952E8" w:rsidRDefault="00E952E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E9D" w:rsidRDefault="00524E9D">
      <w:r>
        <w:separator/>
      </w:r>
    </w:p>
  </w:footnote>
  <w:footnote w:type="continuationSeparator" w:id="1">
    <w:p w:rsidR="00524E9D" w:rsidRDefault="00524E9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52E8"/>
    <w:rsid w:val="000E5CD3"/>
    <w:rsid w:val="00524E9D"/>
    <w:rsid w:val="00E952E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Microsoft Uighur"/>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semiHidden="0" w:qFormat="1"/>
    <w:lsdException w:name="Strong" w:locked="1" w:semiHidden="0" w:uiPriority="0" w:unhideWhenUsed="0" w:qFormat="1"/>
    <w:lsdException w:name="Emphasis" w:locked="1" w:semiHidden="0" w:uiPriority="0" w:unhideWhenUsed="0" w:qFormat="1"/>
    <w:lsdException w:name="Normal (Web)" w:semiHidden="0" w:unhideWhenUsed="0" w:qFormat="1"/>
    <w:lsdException w:name="annotation subject" w:qFormat="1"/>
    <w:lsdException w:name="Balloon Text"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2E8"/>
    <w:pPr>
      <w:widowControl w:val="0"/>
      <w:jc w:val="both"/>
    </w:pPr>
    <w:rPr>
      <w:rFonts w:ascii="Times New Roman"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E952E8"/>
    <w:rPr>
      <w:b/>
      <w:bCs/>
    </w:rPr>
  </w:style>
  <w:style w:type="paragraph" w:styleId="a4">
    <w:name w:val="annotation text"/>
    <w:basedOn w:val="a"/>
    <w:link w:val="Char0"/>
    <w:uiPriority w:val="99"/>
    <w:unhideWhenUsed/>
    <w:rsid w:val="00E952E8"/>
    <w:pPr>
      <w:jc w:val="left"/>
    </w:pPr>
  </w:style>
  <w:style w:type="paragraph" w:styleId="a5">
    <w:name w:val="Balloon Text"/>
    <w:basedOn w:val="a"/>
    <w:link w:val="Char1"/>
    <w:uiPriority w:val="99"/>
    <w:unhideWhenUsed/>
    <w:qFormat/>
    <w:rsid w:val="00E952E8"/>
    <w:rPr>
      <w:sz w:val="18"/>
      <w:szCs w:val="18"/>
    </w:rPr>
  </w:style>
  <w:style w:type="paragraph" w:styleId="a6">
    <w:name w:val="footer"/>
    <w:basedOn w:val="a"/>
    <w:link w:val="Char2"/>
    <w:uiPriority w:val="99"/>
    <w:rsid w:val="00E952E8"/>
    <w:pPr>
      <w:tabs>
        <w:tab w:val="center" w:pos="4153"/>
        <w:tab w:val="right" w:pos="8306"/>
      </w:tabs>
      <w:snapToGrid w:val="0"/>
      <w:jc w:val="left"/>
    </w:pPr>
    <w:rPr>
      <w:sz w:val="18"/>
      <w:szCs w:val="18"/>
    </w:rPr>
  </w:style>
  <w:style w:type="paragraph" w:styleId="a7">
    <w:name w:val="header"/>
    <w:basedOn w:val="a"/>
    <w:link w:val="Char3"/>
    <w:uiPriority w:val="99"/>
    <w:qFormat/>
    <w:rsid w:val="00E952E8"/>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rsid w:val="00E952E8"/>
    <w:pPr>
      <w:widowControl/>
      <w:spacing w:before="100" w:beforeAutospacing="1" w:after="100" w:afterAutospacing="1"/>
      <w:jc w:val="left"/>
    </w:pPr>
    <w:rPr>
      <w:rFonts w:ascii="宋体" w:hAnsi="宋体" w:cs="宋体"/>
      <w:kern w:val="0"/>
      <w:sz w:val="24"/>
    </w:rPr>
  </w:style>
  <w:style w:type="character" w:styleId="a9">
    <w:name w:val="Hyperlink"/>
    <w:uiPriority w:val="99"/>
    <w:unhideWhenUsed/>
    <w:qFormat/>
    <w:rsid w:val="00E952E8"/>
    <w:rPr>
      <w:color w:val="0000FF"/>
      <w:u w:val="none"/>
    </w:rPr>
  </w:style>
  <w:style w:type="character" w:styleId="aa">
    <w:name w:val="annotation reference"/>
    <w:uiPriority w:val="99"/>
    <w:unhideWhenUsed/>
    <w:rsid w:val="00E952E8"/>
    <w:rPr>
      <w:sz w:val="21"/>
      <w:szCs w:val="21"/>
    </w:rPr>
  </w:style>
  <w:style w:type="table" w:styleId="ab">
    <w:name w:val="Table Grid"/>
    <w:basedOn w:val="a1"/>
    <w:uiPriority w:val="99"/>
    <w:qFormat/>
    <w:rsid w:val="00E95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3">
    <w:name w:val="页眉 Char"/>
    <w:link w:val="a7"/>
    <w:uiPriority w:val="99"/>
    <w:semiHidden/>
    <w:qFormat/>
    <w:rsid w:val="00E952E8"/>
    <w:rPr>
      <w:rFonts w:ascii="Times New Roman" w:hAnsi="Times New Roman" w:cs="Times New Roman"/>
      <w:sz w:val="18"/>
      <w:szCs w:val="18"/>
    </w:rPr>
  </w:style>
  <w:style w:type="character" w:customStyle="1" w:styleId="Char2">
    <w:name w:val="页脚 Char"/>
    <w:link w:val="a6"/>
    <w:uiPriority w:val="99"/>
    <w:qFormat/>
    <w:rsid w:val="00E952E8"/>
    <w:rPr>
      <w:rFonts w:ascii="Times New Roman" w:hAnsi="Times New Roman" w:cs="Times New Roman"/>
      <w:sz w:val="18"/>
      <w:szCs w:val="18"/>
    </w:rPr>
  </w:style>
  <w:style w:type="character" w:customStyle="1" w:styleId="Char0">
    <w:name w:val="批注文字 Char"/>
    <w:link w:val="a4"/>
    <w:uiPriority w:val="99"/>
    <w:semiHidden/>
    <w:qFormat/>
    <w:rsid w:val="00E952E8"/>
    <w:rPr>
      <w:rFonts w:ascii="Times New Roman" w:hAnsi="Times New Roman" w:cs="Times New Roman"/>
      <w:szCs w:val="24"/>
    </w:rPr>
  </w:style>
  <w:style w:type="character" w:customStyle="1" w:styleId="Char">
    <w:name w:val="批注主题 Char"/>
    <w:link w:val="a3"/>
    <w:uiPriority w:val="99"/>
    <w:semiHidden/>
    <w:qFormat/>
    <w:rsid w:val="00E952E8"/>
    <w:rPr>
      <w:rFonts w:ascii="Times New Roman" w:hAnsi="Times New Roman" w:cs="Times New Roman"/>
      <w:b/>
      <w:bCs/>
      <w:szCs w:val="24"/>
    </w:rPr>
  </w:style>
  <w:style w:type="character" w:customStyle="1" w:styleId="Char1">
    <w:name w:val="批注框文本 Char"/>
    <w:link w:val="a5"/>
    <w:uiPriority w:val="99"/>
    <w:semiHidden/>
    <w:rsid w:val="00E952E8"/>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sjy.xjufe.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wlmqzdzb@sina.com" TargetMode="External"/><Relationship Id="rId4" Type="http://schemas.openxmlformats.org/officeDocument/2006/relationships/settings" Target="settings.xml"/><Relationship Id="rId9" Type="http://schemas.openxmlformats.org/officeDocument/2006/relationships/hyperlink" Target="http://www.uvu.edu.cn"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6F1CC9-98B7-448C-9E0E-B2642C2DE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339</Words>
  <Characters>1935</Characters>
  <Application>Microsoft Office Word</Application>
  <DocSecurity>0</DocSecurity>
  <Lines>16</Lines>
  <Paragraphs>4</Paragraphs>
  <ScaleCrop>false</ScaleCrop>
  <Company>Sky123.Org</Company>
  <LinksUpToDate>false</LinksUpToDate>
  <CharactersWithSpaces>2270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木合塔尔·艾尔肯</dc:creator>
  <cp:lastModifiedBy>秘书科</cp:lastModifiedBy>
  <cp:revision>5</cp:revision>
  <dcterms:created xsi:type="dcterms:W3CDTF">2016-05-23T07:30:00Z</dcterms:created>
  <dcterms:modified xsi:type="dcterms:W3CDTF">2016-06-13T03:02:00Z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